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25785" w14:textId="77777777" w:rsidR="00570680" w:rsidRDefault="00570680">
      <w:r>
        <w:rPr>
          <w:noProof/>
          <w:sz w:val="20"/>
          <w:szCs w:val="20"/>
          <w:lang w:eastAsia="en-GB"/>
        </w:rPr>
        <w:drawing>
          <wp:inline distT="0" distB="0" distL="0" distR="0" wp14:anchorId="6BB9298D" wp14:editId="397BF6D7">
            <wp:extent cx="2457450" cy="733425"/>
            <wp:effectExtent l="19050" t="0" r="0" b="0"/>
            <wp:docPr id="2"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8"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14:paraId="11A3642C" w14:textId="4446981E" w:rsidR="005A13A4" w:rsidRDefault="005A13A4" w:rsidP="005A13A4">
      <w:pPr>
        <w:pStyle w:val="ListParagraph"/>
        <w:spacing w:after="0" w:line="240" w:lineRule="auto"/>
        <w:ind w:left="360"/>
        <w:rPr>
          <w:rFonts w:ascii="Arial" w:hAnsi="Arial" w:cs="Arial"/>
          <w:b/>
          <w:bCs/>
          <w:i/>
          <w:iCs/>
        </w:rPr>
      </w:pPr>
    </w:p>
    <w:p w14:paraId="1B9B0639" w14:textId="47E5D4D1" w:rsidR="005A13A4" w:rsidRPr="00BE356E" w:rsidRDefault="005A13A4" w:rsidP="00027033">
      <w:pPr>
        <w:spacing w:after="0" w:line="240" w:lineRule="auto"/>
        <w:rPr>
          <w:rFonts w:ascii="Arial" w:hAnsi="Arial" w:cs="Arial"/>
          <w:b/>
          <w:sz w:val="24"/>
          <w:szCs w:val="24"/>
        </w:rPr>
      </w:pPr>
      <w:r w:rsidRPr="00BE356E">
        <w:rPr>
          <w:rFonts w:ascii="Arial" w:hAnsi="Arial" w:cs="Arial"/>
          <w:b/>
          <w:bCs/>
          <w:sz w:val="24"/>
          <w:szCs w:val="24"/>
        </w:rPr>
        <w:t xml:space="preserve">Report of the </w:t>
      </w:r>
      <w:r w:rsidR="0049434F" w:rsidRPr="00BE356E">
        <w:rPr>
          <w:rFonts w:ascii="Arial" w:hAnsi="Arial" w:cs="Arial"/>
          <w:b/>
          <w:bCs/>
          <w:sz w:val="24"/>
          <w:szCs w:val="24"/>
        </w:rPr>
        <w:t xml:space="preserve">Departmental </w:t>
      </w:r>
      <w:r w:rsidRPr="00BE356E">
        <w:rPr>
          <w:rFonts w:ascii="Arial" w:hAnsi="Arial" w:cs="Arial"/>
          <w:b/>
          <w:sz w:val="24"/>
          <w:szCs w:val="24"/>
        </w:rPr>
        <w:t xml:space="preserve">Periodic Review of </w:t>
      </w:r>
      <w:r w:rsidRPr="00BE356E">
        <w:rPr>
          <w:rFonts w:ascii="Arial" w:hAnsi="Arial" w:cs="Arial"/>
          <w:b/>
          <w:i/>
          <w:color w:val="00B0F0"/>
          <w:sz w:val="24"/>
          <w:szCs w:val="24"/>
        </w:rPr>
        <w:t xml:space="preserve">[Department name and </w:t>
      </w:r>
      <w:r w:rsidR="002F5188" w:rsidRPr="00BE356E">
        <w:rPr>
          <w:rFonts w:ascii="Arial" w:hAnsi="Arial" w:cs="Arial"/>
          <w:b/>
          <w:i/>
          <w:color w:val="00B0F0"/>
          <w:sz w:val="24"/>
          <w:szCs w:val="24"/>
        </w:rPr>
        <w:t>School</w:t>
      </w:r>
      <w:r w:rsidRPr="00BE356E">
        <w:rPr>
          <w:rFonts w:ascii="Arial" w:hAnsi="Arial" w:cs="Arial"/>
          <w:b/>
          <w:i/>
          <w:color w:val="00B0F0"/>
          <w:sz w:val="24"/>
          <w:szCs w:val="24"/>
        </w:rPr>
        <w:t xml:space="preserve">] </w:t>
      </w:r>
      <w:r w:rsidRPr="00BE356E">
        <w:rPr>
          <w:rFonts w:ascii="Arial" w:hAnsi="Arial" w:cs="Arial"/>
          <w:b/>
          <w:sz w:val="24"/>
          <w:szCs w:val="24"/>
        </w:rPr>
        <w:t xml:space="preserve">on </w:t>
      </w:r>
      <w:r w:rsidRPr="00BE356E">
        <w:rPr>
          <w:rFonts w:ascii="Arial" w:hAnsi="Arial" w:cs="Arial"/>
          <w:b/>
          <w:i/>
          <w:color w:val="00B0F0"/>
          <w:sz w:val="24"/>
          <w:szCs w:val="24"/>
        </w:rPr>
        <w:t>[date]</w:t>
      </w:r>
      <w:r w:rsidRPr="00BE356E">
        <w:rPr>
          <w:rFonts w:ascii="Arial" w:hAnsi="Arial" w:cs="Arial"/>
          <w:b/>
          <w:i/>
          <w:sz w:val="24"/>
          <w:szCs w:val="24"/>
        </w:rPr>
        <w:t xml:space="preserve"> </w:t>
      </w:r>
      <w:r w:rsidRPr="00BE356E">
        <w:rPr>
          <w:rFonts w:ascii="Arial" w:hAnsi="Arial" w:cs="Arial"/>
          <w:b/>
          <w:sz w:val="24"/>
          <w:szCs w:val="24"/>
        </w:rPr>
        <w:t xml:space="preserve">at </w:t>
      </w:r>
      <w:r w:rsidRPr="00BE356E">
        <w:rPr>
          <w:rFonts w:ascii="Arial" w:hAnsi="Arial" w:cs="Arial"/>
          <w:b/>
          <w:i/>
          <w:color w:val="00B0F0"/>
          <w:sz w:val="24"/>
          <w:szCs w:val="24"/>
        </w:rPr>
        <w:t>[location]</w:t>
      </w:r>
      <w:r w:rsidR="00027033" w:rsidRPr="00BE356E">
        <w:rPr>
          <w:rFonts w:ascii="Arial" w:hAnsi="Arial" w:cs="Arial"/>
          <w:b/>
          <w:i/>
          <w:color w:val="000000" w:themeColor="text1"/>
          <w:sz w:val="24"/>
          <w:szCs w:val="24"/>
        </w:rPr>
        <w:t xml:space="preserve">, </w:t>
      </w:r>
      <w:r w:rsidRPr="00BE356E">
        <w:rPr>
          <w:rFonts w:ascii="Arial" w:hAnsi="Arial" w:cs="Arial"/>
          <w:b/>
          <w:sz w:val="24"/>
          <w:szCs w:val="24"/>
        </w:rPr>
        <w:t>University of Worcester</w:t>
      </w:r>
    </w:p>
    <w:p w14:paraId="0227B523" w14:textId="77777777" w:rsidR="00027033" w:rsidRPr="005A13A4" w:rsidRDefault="00027033" w:rsidP="00027033">
      <w:pPr>
        <w:spacing w:after="0" w:line="240" w:lineRule="auto"/>
        <w:rPr>
          <w:rFonts w:ascii="Arial" w:hAnsi="Arial" w:cs="Arial"/>
          <w:b/>
          <w:i/>
        </w:rPr>
      </w:pPr>
    </w:p>
    <w:p w14:paraId="3660F380" w14:textId="77777777" w:rsidR="005A13A4" w:rsidRPr="005A13A4" w:rsidRDefault="005A13A4" w:rsidP="005A13A4">
      <w:pPr>
        <w:rPr>
          <w:rFonts w:ascii="Arial" w:hAnsi="Arial" w:cs="Arial"/>
          <w:b/>
          <w:bCs/>
        </w:rPr>
      </w:pPr>
      <w:r w:rsidRPr="005A13A4">
        <w:rPr>
          <w:rFonts w:ascii="Arial" w:hAnsi="Arial" w:cs="Arial"/>
          <w:b/>
          <w:bCs/>
        </w:rPr>
        <w:t>Panel Members</w:t>
      </w:r>
    </w:p>
    <w:tbl>
      <w:tblPr>
        <w:tblStyle w:val="TableGrid"/>
        <w:tblW w:w="0" w:type="auto"/>
        <w:tblLook w:val="04A0" w:firstRow="1" w:lastRow="0" w:firstColumn="1" w:lastColumn="0" w:noHBand="0" w:noVBand="1"/>
      </w:tblPr>
      <w:tblGrid>
        <w:gridCol w:w="4508"/>
        <w:gridCol w:w="4508"/>
      </w:tblGrid>
      <w:tr w:rsidR="005A13A4" w14:paraId="282E9AA7" w14:textId="77777777" w:rsidTr="005A13A4">
        <w:tc>
          <w:tcPr>
            <w:tcW w:w="4508" w:type="dxa"/>
          </w:tcPr>
          <w:p w14:paraId="3188CA4D" w14:textId="7A1C604F" w:rsidR="005A13A4" w:rsidRPr="005A13A4" w:rsidRDefault="005A13A4" w:rsidP="005A13A4">
            <w:pPr>
              <w:rPr>
                <w:rFonts w:ascii="Arial" w:hAnsi="Arial" w:cs="Arial"/>
                <w:bCs/>
                <w:i/>
              </w:rPr>
            </w:pPr>
            <w:r>
              <w:rPr>
                <w:rFonts w:ascii="Arial" w:hAnsi="Arial" w:cs="Arial"/>
                <w:bCs/>
                <w:i/>
              </w:rPr>
              <w:t xml:space="preserve">Name and panel role </w:t>
            </w:r>
          </w:p>
        </w:tc>
        <w:tc>
          <w:tcPr>
            <w:tcW w:w="4508" w:type="dxa"/>
          </w:tcPr>
          <w:p w14:paraId="67C5BE9E" w14:textId="157AAD9A" w:rsidR="005A13A4" w:rsidRPr="005A13A4" w:rsidRDefault="005A13A4" w:rsidP="005A13A4">
            <w:pPr>
              <w:rPr>
                <w:rFonts w:ascii="Arial" w:hAnsi="Arial" w:cs="Arial"/>
                <w:bCs/>
                <w:i/>
              </w:rPr>
            </w:pPr>
            <w:r w:rsidRPr="005A13A4">
              <w:rPr>
                <w:rFonts w:ascii="Arial" w:hAnsi="Arial" w:cs="Arial"/>
                <w:bCs/>
                <w:i/>
              </w:rPr>
              <w:t xml:space="preserve">Job title and </w:t>
            </w:r>
            <w:r w:rsidR="00F536F6">
              <w:rPr>
                <w:rFonts w:ascii="Arial" w:hAnsi="Arial" w:cs="Arial"/>
                <w:bCs/>
                <w:i/>
              </w:rPr>
              <w:t>School</w:t>
            </w:r>
            <w:r w:rsidRPr="005A13A4">
              <w:rPr>
                <w:rFonts w:ascii="Arial" w:hAnsi="Arial" w:cs="Arial"/>
                <w:bCs/>
                <w:i/>
              </w:rPr>
              <w:t>/Instituti</w:t>
            </w:r>
            <w:r>
              <w:rPr>
                <w:rFonts w:ascii="Arial" w:hAnsi="Arial" w:cs="Arial"/>
                <w:bCs/>
                <w:i/>
              </w:rPr>
              <w:t>o</w:t>
            </w:r>
            <w:r w:rsidRPr="005A13A4">
              <w:rPr>
                <w:rFonts w:ascii="Arial" w:hAnsi="Arial" w:cs="Arial"/>
                <w:bCs/>
                <w:i/>
              </w:rPr>
              <w:t>n/Organisation</w:t>
            </w:r>
          </w:p>
        </w:tc>
      </w:tr>
      <w:tr w:rsidR="005A13A4" w14:paraId="1110BA17" w14:textId="77777777" w:rsidTr="005A13A4">
        <w:tc>
          <w:tcPr>
            <w:tcW w:w="4508" w:type="dxa"/>
          </w:tcPr>
          <w:p w14:paraId="1EEFB7AF" w14:textId="77777777" w:rsidR="005A13A4" w:rsidRDefault="005A13A4" w:rsidP="005A13A4">
            <w:pPr>
              <w:rPr>
                <w:rFonts w:ascii="Arial" w:hAnsi="Arial" w:cs="Arial"/>
                <w:b/>
                <w:bCs/>
              </w:rPr>
            </w:pPr>
          </w:p>
        </w:tc>
        <w:tc>
          <w:tcPr>
            <w:tcW w:w="4508" w:type="dxa"/>
          </w:tcPr>
          <w:p w14:paraId="6D668532" w14:textId="77777777" w:rsidR="005A13A4" w:rsidRDefault="005A13A4" w:rsidP="005A13A4">
            <w:pPr>
              <w:rPr>
                <w:rFonts w:ascii="Arial" w:hAnsi="Arial" w:cs="Arial"/>
                <w:b/>
                <w:bCs/>
              </w:rPr>
            </w:pPr>
          </w:p>
        </w:tc>
      </w:tr>
      <w:tr w:rsidR="005A13A4" w14:paraId="659A28BD" w14:textId="77777777" w:rsidTr="005A13A4">
        <w:tc>
          <w:tcPr>
            <w:tcW w:w="4508" w:type="dxa"/>
          </w:tcPr>
          <w:p w14:paraId="49BFBFA0" w14:textId="77777777" w:rsidR="005A13A4" w:rsidRDefault="005A13A4" w:rsidP="005A13A4">
            <w:pPr>
              <w:rPr>
                <w:rFonts w:ascii="Arial" w:hAnsi="Arial" w:cs="Arial"/>
                <w:b/>
                <w:bCs/>
              </w:rPr>
            </w:pPr>
          </w:p>
        </w:tc>
        <w:tc>
          <w:tcPr>
            <w:tcW w:w="4508" w:type="dxa"/>
          </w:tcPr>
          <w:p w14:paraId="5C272A99" w14:textId="77777777" w:rsidR="005A13A4" w:rsidRDefault="005A13A4" w:rsidP="005A13A4">
            <w:pPr>
              <w:rPr>
                <w:rFonts w:ascii="Arial" w:hAnsi="Arial" w:cs="Arial"/>
                <w:b/>
                <w:bCs/>
              </w:rPr>
            </w:pPr>
          </w:p>
        </w:tc>
      </w:tr>
      <w:tr w:rsidR="005A13A4" w14:paraId="602ABF77" w14:textId="77777777" w:rsidTr="005A13A4">
        <w:tc>
          <w:tcPr>
            <w:tcW w:w="4508" w:type="dxa"/>
          </w:tcPr>
          <w:p w14:paraId="6619CFD9" w14:textId="77777777" w:rsidR="005A13A4" w:rsidRDefault="005A13A4" w:rsidP="005A13A4">
            <w:pPr>
              <w:rPr>
                <w:rFonts w:ascii="Arial" w:hAnsi="Arial" w:cs="Arial"/>
                <w:b/>
                <w:bCs/>
              </w:rPr>
            </w:pPr>
          </w:p>
        </w:tc>
        <w:tc>
          <w:tcPr>
            <w:tcW w:w="4508" w:type="dxa"/>
          </w:tcPr>
          <w:p w14:paraId="074794F9" w14:textId="77777777" w:rsidR="005A13A4" w:rsidRDefault="005A13A4" w:rsidP="005A13A4">
            <w:pPr>
              <w:rPr>
                <w:rFonts w:ascii="Arial" w:hAnsi="Arial" w:cs="Arial"/>
                <w:b/>
                <w:bCs/>
              </w:rPr>
            </w:pPr>
          </w:p>
        </w:tc>
      </w:tr>
      <w:tr w:rsidR="005A13A4" w14:paraId="2C83745B" w14:textId="77777777" w:rsidTr="005A13A4">
        <w:tc>
          <w:tcPr>
            <w:tcW w:w="4508" w:type="dxa"/>
          </w:tcPr>
          <w:p w14:paraId="63001C1C" w14:textId="77777777" w:rsidR="005A13A4" w:rsidRDefault="005A13A4" w:rsidP="005A13A4">
            <w:pPr>
              <w:rPr>
                <w:rFonts w:ascii="Arial" w:hAnsi="Arial" w:cs="Arial"/>
                <w:b/>
                <w:bCs/>
              </w:rPr>
            </w:pPr>
          </w:p>
        </w:tc>
        <w:tc>
          <w:tcPr>
            <w:tcW w:w="4508" w:type="dxa"/>
          </w:tcPr>
          <w:p w14:paraId="16433CE2" w14:textId="77777777" w:rsidR="005A13A4" w:rsidRDefault="005A13A4" w:rsidP="005A13A4">
            <w:pPr>
              <w:rPr>
                <w:rFonts w:ascii="Arial" w:hAnsi="Arial" w:cs="Arial"/>
                <w:b/>
                <w:bCs/>
              </w:rPr>
            </w:pPr>
          </w:p>
        </w:tc>
      </w:tr>
    </w:tbl>
    <w:p w14:paraId="71BBBA71" w14:textId="77777777" w:rsidR="005A13A4" w:rsidRPr="005A13A4" w:rsidRDefault="005A13A4" w:rsidP="005A13A4">
      <w:pPr>
        <w:spacing w:after="0" w:line="240" w:lineRule="auto"/>
        <w:rPr>
          <w:rFonts w:ascii="Arial" w:hAnsi="Arial" w:cs="Arial"/>
          <w:b/>
          <w:bCs/>
          <w:i/>
          <w:iCs/>
        </w:rPr>
      </w:pPr>
    </w:p>
    <w:p w14:paraId="6EFE5E97" w14:textId="1CCCBEAC" w:rsidR="00CF049F" w:rsidRPr="001F568D" w:rsidRDefault="00ED5D01" w:rsidP="001F568D">
      <w:pPr>
        <w:pStyle w:val="ListParagraph"/>
        <w:numPr>
          <w:ilvl w:val="0"/>
          <w:numId w:val="6"/>
        </w:numPr>
        <w:spacing w:after="0" w:line="240" w:lineRule="auto"/>
        <w:ind w:left="360"/>
        <w:rPr>
          <w:rFonts w:ascii="Arial" w:hAnsi="Arial" w:cs="Arial"/>
          <w:b/>
          <w:bCs/>
          <w:i/>
          <w:iCs/>
        </w:rPr>
      </w:pPr>
      <w:r>
        <w:rPr>
          <w:rFonts w:ascii="Arial" w:hAnsi="Arial" w:cs="Arial"/>
          <w:b/>
          <w:bCs/>
        </w:rPr>
        <w:t xml:space="preserve">Objectives of </w:t>
      </w:r>
      <w:r w:rsidR="005A13A4">
        <w:rPr>
          <w:rFonts w:ascii="Arial" w:hAnsi="Arial" w:cs="Arial"/>
          <w:b/>
          <w:bCs/>
        </w:rPr>
        <w:t xml:space="preserve">Periodic </w:t>
      </w:r>
      <w:r>
        <w:rPr>
          <w:rFonts w:ascii="Arial" w:hAnsi="Arial" w:cs="Arial"/>
          <w:b/>
          <w:bCs/>
        </w:rPr>
        <w:t>R</w:t>
      </w:r>
      <w:r w:rsidR="00CF049F" w:rsidRPr="001F568D">
        <w:rPr>
          <w:rFonts w:ascii="Arial" w:hAnsi="Arial" w:cs="Arial"/>
          <w:b/>
          <w:bCs/>
        </w:rPr>
        <w:t>eview</w:t>
      </w:r>
    </w:p>
    <w:p w14:paraId="51A017D1" w14:textId="0A362165" w:rsidR="004B0FB5" w:rsidRDefault="00104662" w:rsidP="004B0FB5">
      <w:pPr>
        <w:tabs>
          <w:tab w:val="left" w:pos="1440"/>
          <w:tab w:val="left" w:pos="2059"/>
        </w:tabs>
        <w:spacing w:after="0" w:line="240" w:lineRule="auto"/>
        <w:rPr>
          <w:rFonts w:ascii="Arial" w:eastAsia="Times New Roman" w:hAnsi="Arial" w:cs="Arial"/>
          <w:szCs w:val="24"/>
        </w:rPr>
      </w:pPr>
      <w:r w:rsidRPr="00104662">
        <w:rPr>
          <w:rFonts w:ascii="Arial" w:eastAsia="Times New Roman" w:hAnsi="Arial" w:cs="Arial"/>
          <w:szCs w:val="24"/>
        </w:rPr>
        <w:t xml:space="preserve">Periodic Review is a key process in the University’s quality assurance and enhancement management framework. It is one of the principal means by which the University assures itself of the current and future health of its taught degree courses.  The process focuses on the management </w:t>
      </w:r>
      <w:r>
        <w:rPr>
          <w:rFonts w:ascii="Arial" w:eastAsia="Times New Roman" w:hAnsi="Arial" w:cs="Arial"/>
          <w:szCs w:val="24"/>
        </w:rPr>
        <w:t xml:space="preserve">of </w:t>
      </w:r>
      <w:r w:rsidRPr="00104662">
        <w:rPr>
          <w:rFonts w:ascii="Arial" w:eastAsia="Times New Roman" w:hAnsi="Arial" w:cs="Arial"/>
          <w:szCs w:val="24"/>
        </w:rPr>
        <w:t>academic standards and quality at academic department level against a set of University expectations.</w:t>
      </w:r>
    </w:p>
    <w:p w14:paraId="23FCED52" w14:textId="77777777" w:rsidR="00104662" w:rsidRPr="004B0FB5" w:rsidRDefault="00104662" w:rsidP="004B0FB5">
      <w:pPr>
        <w:tabs>
          <w:tab w:val="left" w:pos="1440"/>
          <w:tab w:val="left" w:pos="2059"/>
        </w:tabs>
        <w:spacing w:after="0" w:line="240" w:lineRule="auto"/>
        <w:rPr>
          <w:rFonts w:ascii="Arial" w:hAnsi="Arial" w:cs="Arial"/>
          <w:bCs/>
        </w:rPr>
      </w:pPr>
    </w:p>
    <w:p w14:paraId="05BE8FAF" w14:textId="5A4543F0" w:rsidR="004B0FB5" w:rsidRPr="004B0FB5" w:rsidRDefault="004B0FB5" w:rsidP="004B0FB5">
      <w:pPr>
        <w:tabs>
          <w:tab w:val="left" w:pos="1440"/>
          <w:tab w:val="left" w:pos="2059"/>
        </w:tabs>
        <w:spacing w:after="0" w:line="240" w:lineRule="auto"/>
        <w:rPr>
          <w:rFonts w:ascii="Arial" w:hAnsi="Arial" w:cs="Arial"/>
          <w:bCs/>
        </w:rPr>
      </w:pPr>
      <w:r w:rsidRPr="004B0FB5">
        <w:rPr>
          <w:rFonts w:ascii="Arial" w:hAnsi="Arial" w:cs="Arial"/>
          <w:bCs/>
        </w:rPr>
        <w:t xml:space="preserve">All Departments are required to undertake a periodic review every six years.  The review is conducted by an independent </w:t>
      </w:r>
      <w:r w:rsidR="00EC3028">
        <w:rPr>
          <w:rFonts w:ascii="Arial" w:hAnsi="Arial" w:cs="Arial"/>
          <w:bCs/>
        </w:rPr>
        <w:t>Review Panel</w:t>
      </w:r>
      <w:r w:rsidRPr="004B0FB5">
        <w:rPr>
          <w:rFonts w:ascii="Arial" w:hAnsi="Arial" w:cs="Arial"/>
          <w:bCs/>
        </w:rPr>
        <w:t xml:space="preserve"> and covers a Department’s </w:t>
      </w:r>
      <w:r w:rsidR="004E4786">
        <w:rPr>
          <w:rFonts w:ascii="Arial" w:hAnsi="Arial" w:cs="Arial"/>
          <w:bCs/>
        </w:rPr>
        <w:t xml:space="preserve">management of academic standards and quality in relation to the </w:t>
      </w:r>
      <w:r w:rsidRPr="004B0FB5">
        <w:rPr>
          <w:rFonts w:ascii="Arial" w:hAnsi="Arial" w:cs="Arial"/>
          <w:bCs/>
        </w:rPr>
        <w:t xml:space="preserve">portfolio of taught undergraduate and postgraduate programmes.  The Evaluation and Development Document (EDD) forms the focus of discussions between the Department and the </w:t>
      </w:r>
      <w:r w:rsidR="00EC3028">
        <w:rPr>
          <w:rFonts w:ascii="Arial" w:hAnsi="Arial" w:cs="Arial"/>
          <w:bCs/>
        </w:rPr>
        <w:t>Review Panel</w:t>
      </w:r>
      <w:r w:rsidRPr="004B0FB5">
        <w:rPr>
          <w:rFonts w:ascii="Arial" w:hAnsi="Arial" w:cs="Arial"/>
          <w:bCs/>
        </w:rPr>
        <w:t xml:space="preserve">, whose report and recommendations are intended to assure the University </w:t>
      </w:r>
      <w:r w:rsidR="00ED5D01" w:rsidRPr="005A13A4">
        <w:rPr>
          <w:rFonts w:ascii="Arial" w:hAnsi="Arial" w:cs="Arial"/>
          <w:bCs/>
        </w:rPr>
        <w:t>of the</w:t>
      </w:r>
      <w:r w:rsidRPr="005A13A4">
        <w:rPr>
          <w:rFonts w:ascii="Arial" w:hAnsi="Arial" w:cs="Arial"/>
          <w:bCs/>
        </w:rPr>
        <w:t xml:space="preserve"> effectiveness</w:t>
      </w:r>
      <w:r w:rsidRPr="004B0FB5">
        <w:rPr>
          <w:rFonts w:ascii="Arial" w:hAnsi="Arial" w:cs="Arial"/>
          <w:bCs/>
        </w:rPr>
        <w:t xml:space="preserve"> of the Department’s arrangements for managing quality and standards in relation to learning and teaching</w:t>
      </w:r>
      <w:r w:rsidR="004E4786">
        <w:rPr>
          <w:rFonts w:ascii="Arial" w:hAnsi="Arial" w:cs="Arial"/>
          <w:bCs/>
        </w:rPr>
        <w:t>,</w:t>
      </w:r>
      <w:r w:rsidR="005A13A4">
        <w:rPr>
          <w:rFonts w:ascii="Arial" w:hAnsi="Arial" w:cs="Arial"/>
          <w:bCs/>
        </w:rPr>
        <w:t xml:space="preserve"> to </w:t>
      </w:r>
      <w:r w:rsidR="004E4786">
        <w:rPr>
          <w:rFonts w:ascii="Arial" w:hAnsi="Arial" w:cs="Arial"/>
          <w:bCs/>
        </w:rPr>
        <w:t>identify good practice and make recommendations for actions to improve the quality of provision.</w:t>
      </w:r>
    </w:p>
    <w:p w14:paraId="7A9AEF7B" w14:textId="77777777" w:rsidR="004B0FB5" w:rsidRDefault="004B0FB5" w:rsidP="004B0FB5">
      <w:pPr>
        <w:spacing w:after="0" w:line="240" w:lineRule="auto"/>
        <w:rPr>
          <w:rFonts w:ascii="Arial" w:hAnsi="Arial" w:cs="Arial"/>
        </w:rPr>
      </w:pPr>
    </w:p>
    <w:p w14:paraId="1834458F" w14:textId="77777777" w:rsidR="007210D7" w:rsidRPr="001F568D" w:rsidRDefault="007210D7" w:rsidP="001F568D">
      <w:pPr>
        <w:pStyle w:val="ListParagraph"/>
        <w:numPr>
          <w:ilvl w:val="0"/>
          <w:numId w:val="6"/>
        </w:numPr>
        <w:spacing w:after="0" w:line="240" w:lineRule="auto"/>
        <w:ind w:left="360"/>
        <w:rPr>
          <w:rFonts w:ascii="Arial" w:hAnsi="Arial" w:cs="Arial"/>
          <w:b/>
        </w:rPr>
      </w:pPr>
      <w:r w:rsidRPr="001F568D">
        <w:rPr>
          <w:rFonts w:ascii="Arial" w:hAnsi="Arial" w:cs="Arial"/>
          <w:b/>
        </w:rPr>
        <w:t>Department Overview</w:t>
      </w:r>
    </w:p>
    <w:p w14:paraId="285D4DA0" w14:textId="380A706A" w:rsidR="007210D7" w:rsidRDefault="007210D7" w:rsidP="004B0FB5">
      <w:pPr>
        <w:spacing w:after="0" w:line="240" w:lineRule="auto"/>
        <w:rPr>
          <w:rFonts w:ascii="Arial" w:hAnsi="Arial" w:cs="Arial"/>
          <w:i/>
          <w:color w:val="FF0000"/>
        </w:rPr>
      </w:pPr>
      <w:r w:rsidRPr="007210D7">
        <w:rPr>
          <w:rFonts w:ascii="Arial" w:hAnsi="Arial" w:cs="Arial"/>
          <w:i/>
          <w:color w:val="FF0000"/>
        </w:rPr>
        <w:t xml:space="preserve">Overview of the </w:t>
      </w:r>
      <w:r w:rsidR="005A13A4">
        <w:rPr>
          <w:rFonts w:ascii="Arial" w:hAnsi="Arial" w:cs="Arial"/>
          <w:i/>
          <w:color w:val="FF0000"/>
        </w:rPr>
        <w:t xml:space="preserve">Department and </w:t>
      </w:r>
      <w:r w:rsidRPr="007210D7">
        <w:rPr>
          <w:rFonts w:ascii="Arial" w:hAnsi="Arial" w:cs="Arial"/>
          <w:i/>
          <w:color w:val="FF0000"/>
        </w:rPr>
        <w:t>main characteristics of the programmes covered by the review; this will draw on the overview by the Department in its commentary</w:t>
      </w:r>
    </w:p>
    <w:p w14:paraId="0F8464D3" w14:textId="47FAC08F" w:rsidR="00854D7C" w:rsidRDefault="00854D7C" w:rsidP="004B0FB5">
      <w:pPr>
        <w:spacing w:after="0" w:line="240" w:lineRule="auto"/>
        <w:rPr>
          <w:rFonts w:ascii="Arial" w:hAnsi="Arial" w:cs="Arial"/>
          <w:i/>
          <w:color w:val="FF0000"/>
        </w:rPr>
      </w:pPr>
    </w:p>
    <w:p w14:paraId="79BA1C2A" w14:textId="03877006" w:rsidR="00854D7C" w:rsidRDefault="00854D7C" w:rsidP="004B0FB5">
      <w:pPr>
        <w:spacing w:after="0" w:line="240" w:lineRule="auto"/>
        <w:rPr>
          <w:rFonts w:ascii="Arial" w:hAnsi="Arial" w:cs="Arial"/>
          <w:i/>
          <w:color w:val="FF0000"/>
        </w:rPr>
      </w:pPr>
      <w:r>
        <w:rPr>
          <w:rFonts w:ascii="Arial" w:hAnsi="Arial" w:cs="Arial"/>
          <w:i/>
          <w:color w:val="FF0000"/>
        </w:rPr>
        <w:t xml:space="preserve">Table listing all of the Courses </w:t>
      </w:r>
    </w:p>
    <w:tbl>
      <w:tblPr>
        <w:tblStyle w:val="TableGrid"/>
        <w:tblW w:w="0" w:type="auto"/>
        <w:tblLook w:val="04A0" w:firstRow="1" w:lastRow="0" w:firstColumn="1" w:lastColumn="0" w:noHBand="0" w:noVBand="1"/>
      </w:tblPr>
      <w:tblGrid>
        <w:gridCol w:w="7225"/>
        <w:gridCol w:w="1791"/>
      </w:tblGrid>
      <w:tr w:rsidR="00C71AAF" w14:paraId="2CFE480B" w14:textId="5EC6D374" w:rsidTr="00B03142">
        <w:tc>
          <w:tcPr>
            <w:tcW w:w="7225" w:type="dxa"/>
          </w:tcPr>
          <w:p w14:paraId="1E877CEE" w14:textId="51E736A5" w:rsidR="00C71AAF" w:rsidRPr="00854D7C" w:rsidRDefault="00C71AAF" w:rsidP="004B0FB5">
            <w:pPr>
              <w:rPr>
                <w:rFonts w:ascii="Arial" w:hAnsi="Arial" w:cs="Arial"/>
                <w:b/>
              </w:rPr>
            </w:pPr>
            <w:r w:rsidRPr="00854D7C">
              <w:rPr>
                <w:rFonts w:ascii="Arial" w:hAnsi="Arial" w:cs="Arial"/>
                <w:b/>
              </w:rPr>
              <w:t>Course</w:t>
            </w:r>
          </w:p>
        </w:tc>
        <w:tc>
          <w:tcPr>
            <w:tcW w:w="1791" w:type="dxa"/>
          </w:tcPr>
          <w:p w14:paraId="0CAAF81D" w14:textId="496E473F" w:rsidR="00C71AAF" w:rsidRPr="00854D7C" w:rsidRDefault="00C71AAF" w:rsidP="004B0FB5">
            <w:pPr>
              <w:rPr>
                <w:rFonts w:ascii="Arial" w:hAnsi="Arial" w:cs="Arial"/>
                <w:b/>
              </w:rPr>
            </w:pPr>
            <w:r>
              <w:rPr>
                <w:rFonts w:ascii="Arial" w:hAnsi="Arial" w:cs="Arial"/>
                <w:b/>
              </w:rPr>
              <w:t>Abbreviation</w:t>
            </w:r>
          </w:p>
        </w:tc>
      </w:tr>
      <w:tr w:rsidR="00C71AAF" w14:paraId="3360373E" w14:textId="15FD2463" w:rsidTr="00B03142">
        <w:tc>
          <w:tcPr>
            <w:tcW w:w="7225" w:type="dxa"/>
          </w:tcPr>
          <w:p w14:paraId="321E8764" w14:textId="77777777" w:rsidR="00C71AAF" w:rsidRPr="00854D7C" w:rsidRDefault="00C71AAF" w:rsidP="004B0FB5">
            <w:pPr>
              <w:rPr>
                <w:rFonts w:ascii="Arial" w:hAnsi="Arial" w:cs="Arial"/>
              </w:rPr>
            </w:pPr>
          </w:p>
        </w:tc>
        <w:tc>
          <w:tcPr>
            <w:tcW w:w="1791" w:type="dxa"/>
          </w:tcPr>
          <w:p w14:paraId="2B69B81E" w14:textId="77777777" w:rsidR="00C71AAF" w:rsidRPr="00854D7C" w:rsidRDefault="00C71AAF" w:rsidP="004B0FB5">
            <w:pPr>
              <w:rPr>
                <w:rFonts w:ascii="Arial" w:hAnsi="Arial" w:cs="Arial"/>
              </w:rPr>
            </w:pPr>
          </w:p>
        </w:tc>
      </w:tr>
      <w:tr w:rsidR="00C71AAF" w14:paraId="3B7B53A2" w14:textId="11C91BB0" w:rsidTr="00B03142">
        <w:tc>
          <w:tcPr>
            <w:tcW w:w="7225" w:type="dxa"/>
          </w:tcPr>
          <w:p w14:paraId="0D340AFC" w14:textId="77777777" w:rsidR="00C71AAF" w:rsidRPr="00854D7C" w:rsidRDefault="00C71AAF" w:rsidP="004B0FB5">
            <w:pPr>
              <w:rPr>
                <w:rFonts w:ascii="Arial" w:hAnsi="Arial" w:cs="Arial"/>
              </w:rPr>
            </w:pPr>
          </w:p>
        </w:tc>
        <w:tc>
          <w:tcPr>
            <w:tcW w:w="1791" w:type="dxa"/>
          </w:tcPr>
          <w:p w14:paraId="6B37D8AC" w14:textId="77777777" w:rsidR="00C71AAF" w:rsidRPr="00854D7C" w:rsidRDefault="00C71AAF" w:rsidP="004B0FB5">
            <w:pPr>
              <w:rPr>
                <w:rFonts w:ascii="Arial" w:hAnsi="Arial" w:cs="Arial"/>
              </w:rPr>
            </w:pPr>
          </w:p>
        </w:tc>
      </w:tr>
      <w:tr w:rsidR="00C71AAF" w14:paraId="5F34338D" w14:textId="58801EFE" w:rsidTr="00B03142">
        <w:tc>
          <w:tcPr>
            <w:tcW w:w="7225" w:type="dxa"/>
          </w:tcPr>
          <w:p w14:paraId="05444945" w14:textId="77777777" w:rsidR="00C71AAF" w:rsidRPr="00854D7C" w:rsidRDefault="00C71AAF" w:rsidP="004B0FB5">
            <w:pPr>
              <w:rPr>
                <w:rFonts w:ascii="Arial" w:hAnsi="Arial" w:cs="Arial"/>
              </w:rPr>
            </w:pPr>
          </w:p>
        </w:tc>
        <w:tc>
          <w:tcPr>
            <w:tcW w:w="1791" w:type="dxa"/>
          </w:tcPr>
          <w:p w14:paraId="4631CE50" w14:textId="77777777" w:rsidR="00C71AAF" w:rsidRPr="00854D7C" w:rsidRDefault="00C71AAF" w:rsidP="004B0FB5">
            <w:pPr>
              <w:rPr>
                <w:rFonts w:ascii="Arial" w:hAnsi="Arial" w:cs="Arial"/>
              </w:rPr>
            </w:pPr>
          </w:p>
        </w:tc>
      </w:tr>
      <w:tr w:rsidR="00C71AAF" w14:paraId="7DE9CCE6" w14:textId="7FC4BD4F" w:rsidTr="00B03142">
        <w:tc>
          <w:tcPr>
            <w:tcW w:w="7225" w:type="dxa"/>
          </w:tcPr>
          <w:p w14:paraId="70AA7E50" w14:textId="77777777" w:rsidR="00C71AAF" w:rsidRPr="00854D7C" w:rsidRDefault="00C71AAF" w:rsidP="004B0FB5">
            <w:pPr>
              <w:rPr>
                <w:rFonts w:ascii="Arial" w:hAnsi="Arial" w:cs="Arial"/>
              </w:rPr>
            </w:pPr>
          </w:p>
        </w:tc>
        <w:tc>
          <w:tcPr>
            <w:tcW w:w="1791" w:type="dxa"/>
          </w:tcPr>
          <w:p w14:paraId="399F6F45" w14:textId="77777777" w:rsidR="00C71AAF" w:rsidRPr="00854D7C" w:rsidRDefault="00C71AAF" w:rsidP="004B0FB5">
            <w:pPr>
              <w:rPr>
                <w:rFonts w:ascii="Arial" w:hAnsi="Arial" w:cs="Arial"/>
              </w:rPr>
            </w:pPr>
          </w:p>
        </w:tc>
      </w:tr>
      <w:tr w:rsidR="00C71AAF" w14:paraId="35A6CC3D" w14:textId="347C6F60" w:rsidTr="00B03142">
        <w:tc>
          <w:tcPr>
            <w:tcW w:w="7225" w:type="dxa"/>
          </w:tcPr>
          <w:p w14:paraId="0D669BC7" w14:textId="77777777" w:rsidR="00C71AAF" w:rsidRPr="00854D7C" w:rsidRDefault="00C71AAF" w:rsidP="004B0FB5">
            <w:pPr>
              <w:rPr>
                <w:rFonts w:ascii="Arial" w:hAnsi="Arial" w:cs="Arial"/>
              </w:rPr>
            </w:pPr>
          </w:p>
        </w:tc>
        <w:tc>
          <w:tcPr>
            <w:tcW w:w="1791" w:type="dxa"/>
          </w:tcPr>
          <w:p w14:paraId="24C99064" w14:textId="77777777" w:rsidR="00C71AAF" w:rsidRPr="00854D7C" w:rsidRDefault="00C71AAF" w:rsidP="004B0FB5">
            <w:pPr>
              <w:rPr>
                <w:rFonts w:ascii="Arial" w:hAnsi="Arial" w:cs="Arial"/>
              </w:rPr>
            </w:pPr>
          </w:p>
        </w:tc>
      </w:tr>
      <w:tr w:rsidR="00C71AAF" w14:paraId="19B0DD56" w14:textId="63B50FFD" w:rsidTr="00B03142">
        <w:tc>
          <w:tcPr>
            <w:tcW w:w="7225" w:type="dxa"/>
          </w:tcPr>
          <w:p w14:paraId="5AF607DD" w14:textId="77777777" w:rsidR="00C71AAF" w:rsidRPr="00854D7C" w:rsidRDefault="00C71AAF" w:rsidP="004B0FB5">
            <w:pPr>
              <w:rPr>
                <w:rFonts w:ascii="Arial" w:hAnsi="Arial" w:cs="Arial"/>
              </w:rPr>
            </w:pPr>
          </w:p>
        </w:tc>
        <w:tc>
          <w:tcPr>
            <w:tcW w:w="1791" w:type="dxa"/>
          </w:tcPr>
          <w:p w14:paraId="34333793" w14:textId="77777777" w:rsidR="00C71AAF" w:rsidRPr="00854D7C" w:rsidRDefault="00C71AAF" w:rsidP="004B0FB5">
            <w:pPr>
              <w:rPr>
                <w:rFonts w:ascii="Arial" w:hAnsi="Arial" w:cs="Arial"/>
              </w:rPr>
            </w:pPr>
          </w:p>
        </w:tc>
      </w:tr>
      <w:tr w:rsidR="00C71AAF" w14:paraId="099EC7A6" w14:textId="2BE7D400" w:rsidTr="00B03142">
        <w:tc>
          <w:tcPr>
            <w:tcW w:w="7225" w:type="dxa"/>
          </w:tcPr>
          <w:p w14:paraId="3127EC88" w14:textId="77777777" w:rsidR="00C71AAF" w:rsidRPr="00854D7C" w:rsidRDefault="00C71AAF" w:rsidP="004B0FB5">
            <w:pPr>
              <w:rPr>
                <w:rFonts w:ascii="Arial" w:hAnsi="Arial" w:cs="Arial"/>
              </w:rPr>
            </w:pPr>
          </w:p>
        </w:tc>
        <w:tc>
          <w:tcPr>
            <w:tcW w:w="1791" w:type="dxa"/>
          </w:tcPr>
          <w:p w14:paraId="77BCD66B" w14:textId="77777777" w:rsidR="00C71AAF" w:rsidRPr="00854D7C" w:rsidRDefault="00C71AAF" w:rsidP="004B0FB5">
            <w:pPr>
              <w:rPr>
                <w:rFonts w:ascii="Arial" w:hAnsi="Arial" w:cs="Arial"/>
              </w:rPr>
            </w:pPr>
          </w:p>
        </w:tc>
      </w:tr>
    </w:tbl>
    <w:p w14:paraId="15A8627A" w14:textId="77777777" w:rsidR="00854D7C" w:rsidRPr="00854D7C" w:rsidRDefault="00854D7C" w:rsidP="004B0FB5">
      <w:pPr>
        <w:spacing w:after="0" w:line="240" w:lineRule="auto"/>
        <w:rPr>
          <w:rFonts w:ascii="Arial" w:hAnsi="Arial" w:cs="Arial"/>
          <w:color w:val="FF0000"/>
        </w:rPr>
      </w:pPr>
    </w:p>
    <w:p w14:paraId="3C03B9DD" w14:textId="77777777" w:rsidR="00845A55" w:rsidRPr="002F6FBB" w:rsidRDefault="00845A55" w:rsidP="002F6FBB">
      <w:pPr>
        <w:spacing w:after="0" w:line="240" w:lineRule="auto"/>
        <w:rPr>
          <w:rFonts w:ascii="Arial" w:hAnsi="Arial" w:cs="Arial"/>
        </w:rPr>
      </w:pPr>
    </w:p>
    <w:p w14:paraId="72613FE6" w14:textId="77777777" w:rsidR="002B0DFB" w:rsidRPr="001F568D" w:rsidRDefault="002B0DFB" w:rsidP="002B0DFB">
      <w:pPr>
        <w:spacing w:after="0" w:line="240" w:lineRule="auto"/>
        <w:rPr>
          <w:rFonts w:ascii="Arial" w:hAnsi="Arial" w:cs="Arial"/>
          <w:b/>
          <w:u w:val="single"/>
        </w:rPr>
      </w:pPr>
      <w:r w:rsidRPr="001F568D">
        <w:rPr>
          <w:rFonts w:ascii="Arial" w:hAnsi="Arial" w:cs="Arial"/>
          <w:b/>
          <w:u w:val="single"/>
        </w:rPr>
        <w:t>Context for</w:t>
      </w:r>
      <w:r>
        <w:rPr>
          <w:rFonts w:ascii="Arial" w:hAnsi="Arial" w:cs="Arial"/>
          <w:b/>
          <w:u w:val="single"/>
        </w:rPr>
        <w:t xml:space="preserve"> Judgements,</w:t>
      </w:r>
      <w:r w:rsidRPr="001F568D">
        <w:rPr>
          <w:rFonts w:ascii="Arial" w:hAnsi="Arial" w:cs="Arial"/>
          <w:b/>
          <w:u w:val="single"/>
        </w:rPr>
        <w:t xml:space="preserve"> Action(s), Commendation(s) and Affirmation(s)</w:t>
      </w:r>
    </w:p>
    <w:p w14:paraId="17DD4B66" w14:textId="77777777" w:rsidR="002B0DFB" w:rsidRPr="00CF049F" w:rsidRDefault="002B0DFB" w:rsidP="002B0DFB">
      <w:pPr>
        <w:spacing w:after="0" w:line="240" w:lineRule="auto"/>
        <w:rPr>
          <w:rFonts w:ascii="Arial" w:hAnsi="Arial" w:cs="Arial"/>
        </w:rPr>
      </w:pPr>
    </w:p>
    <w:p w14:paraId="1FA250D0" w14:textId="4FF72258" w:rsidR="002B0DFB" w:rsidRPr="001F568D" w:rsidRDefault="002B0DFB" w:rsidP="002B0DFB">
      <w:pPr>
        <w:pStyle w:val="ListParagraph"/>
        <w:numPr>
          <w:ilvl w:val="0"/>
          <w:numId w:val="6"/>
        </w:numPr>
        <w:spacing w:after="0" w:line="240" w:lineRule="auto"/>
        <w:ind w:left="360"/>
        <w:rPr>
          <w:rFonts w:ascii="Arial" w:hAnsi="Arial" w:cs="Arial"/>
          <w:b/>
          <w:bCs/>
        </w:rPr>
      </w:pPr>
      <w:r w:rsidRPr="001F568D">
        <w:rPr>
          <w:rFonts w:ascii="Arial" w:hAnsi="Arial" w:cs="Arial"/>
          <w:b/>
          <w:bCs/>
        </w:rPr>
        <w:t xml:space="preserve">Conduct of </w:t>
      </w:r>
      <w:r w:rsidR="00EC3028">
        <w:rPr>
          <w:rFonts w:ascii="Arial" w:hAnsi="Arial" w:cs="Arial"/>
          <w:b/>
          <w:bCs/>
        </w:rPr>
        <w:t>R</w:t>
      </w:r>
      <w:r w:rsidRPr="001F568D">
        <w:rPr>
          <w:rFonts w:ascii="Arial" w:hAnsi="Arial" w:cs="Arial"/>
          <w:b/>
          <w:bCs/>
        </w:rPr>
        <w:t>eview</w:t>
      </w:r>
    </w:p>
    <w:p w14:paraId="3102FD5A" w14:textId="7DE13DAA" w:rsidR="002B0DFB" w:rsidRDefault="005A13A4" w:rsidP="002B0DFB">
      <w:pPr>
        <w:spacing w:after="0" w:line="240" w:lineRule="auto"/>
        <w:rPr>
          <w:rFonts w:ascii="Arial" w:hAnsi="Arial" w:cs="Arial"/>
          <w:i/>
          <w:color w:val="FF0000"/>
        </w:rPr>
      </w:pPr>
      <w:r>
        <w:rPr>
          <w:rFonts w:ascii="Arial" w:hAnsi="Arial" w:cs="Arial"/>
          <w:i/>
          <w:color w:val="FF0000"/>
        </w:rPr>
        <w:t xml:space="preserve">Summary statement of how the review was carried out, to include reference to key documentation and meetings held, how </w:t>
      </w:r>
      <w:r w:rsidR="002B0DFB" w:rsidRPr="00EC3028">
        <w:rPr>
          <w:rFonts w:ascii="Arial" w:hAnsi="Arial" w:cs="Arial"/>
          <w:i/>
          <w:color w:val="FF0000"/>
        </w:rPr>
        <w:t xml:space="preserve">the </w:t>
      </w:r>
      <w:r w:rsidR="00EC3028">
        <w:rPr>
          <w:rFonts w:ascii="Arial" w:hAnsi="Arial" w:cs="Arial"/>
          <w:i/>
          <w:color w:val="FF0000"/>
        </w:rPr>
        <w:t>Panel</w:t>
      </w:r>
      <w:r>
        <w:rPr>
          <w:rFonts w:ascii="Arial" w:hAnsi="Arial" w:cs="Arial"/>
          <w:i/>
          <w:color w:val="FF0000"/>
        </w:rPr>
        <w:t xml:space="preserve"> agreed the report</w:t>
      </w:r>
      <w:r w:rsidR="00C71AAF">
        <w:rPr>
          <w:rFonts w:ascii="Arial" w:hAnsi="Arial" w:cs="Arial"/>
          <w:i/>
          <w:color w:val="FF0000"/>
        </w:rPr>
        <w:t xml:space="preserve"> (amend as appropriate)</w:t>
      </w:r>
    </w:p>
    <w:p w14:paraId="3056C74F" w14:textId="77777777" w:rsidR="00C71AAF" w:rsidRPr="00EC3028" w:rsidRDefault="00C71AAF" w:rsidP="002B0DFB">
      <w:pPr>
        <w:spacing w:after="0" w:line="240" w:lineRule="auto"/>
        <w:rPr>
          <w:rFonts w:ascii="Arial" w:hAnsi="Arial" w:cs="Arial"/>
          <w:b/>
          <w:bCs/>
          <w:i/>
          <w:iCs/>
          <w:color w:val="FF0000"/>
        </w:rPr>
      </w:pPr>
    </w:p>
    <w:p w14:paraId="7872775B" w14:textId="44F14EC7"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lastRenderedPageBreak/>
        <w:t>Documentation including the EDD was made available to the Panel, 3 weeks ahead of the first panel meeting. Documentation provided is listed in Appendix 1.</w:t>
      </w:r>
    </w:p>
    <w:p w14:paraId="5A59DBA3" w14:textId="77777777" w:rsidR="00C71AAF" w:rsidRPr="00C71AAF" w:rsidRDefault="00C71AAF" w:rsidP="00C71AAF">
      <w:pPr>
        <w:spacing w:after="0" w:line="240" w:lineRule="auto"/>
        <w:rPr>
          <w:rFonts w:ascii="Arial" w:eastAsia="Times New Roman" w:hAnsi="Arial" w:cs="Arial"/>
          <w:bCs/>
          <w:iCs/>
        </w:rPr>
      </w:pPr>
    </w:p>
    <w:p w14:paraId="444BE68A" w14:textId="17C1E840"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t xml:space="preserve">The review meetings were in two stages.  The first panel meeting was held on the </w:t>
      </w:r>
      <w:r>
        <w:rPr>
          <w:rFonts w:ascii="Arial" w:eastAsia="Times New Roman" w:hAnsi="Arial" w:cs="Arial"/>
          <w:bCs/>
          <w:iCs/>
        </w:rPr>
        <w:t>xxx2018</w:t>
      </w:r>
      <w:r w:rsidRPr="00C71AAF">
        <w:rPr>
          <w:rFonts w:ascii="Arial" w:eastAsia="Times New Roman" w:hAnsi="Arial" w:cs="Arial"/>
          <w:bCs/>
          <w:iCs/>
        </w:rPr>
        <w:t xml:space="preserve"> and consisted of a meeting with students and stakeholders and identified lines of enquiry for the second meeting. Additional information was requested following the first panel meeting. Documentation provided is listed in Appendix 2.</w:t>
      </w:r>
    </w:p>
    <w:p w14:paraId="2ED80C4F" w14:textId="77777777" w:rsidR="00C71AAF" w:rsidRPr="00C71AAF" w:rsidRDefault="00C71AAF" w:rsidP="00C71AAF">
      <w:pPr>
        <w:spacing w:after="0" w:line="240" w:lineRule="auto"/>
        <w:rPr>
          <w:rFonts w:ascii="Arial" w:eastAsia="Times New Roman" w:hAnsi="Arial" w:cs="Arial"/>
          <w:bCs/>
          <w:iCs/>
        </w:rPr>
      </w:pPr>
    </w:p>
    <w:p w14:paraId="315CF3D0" w14:textId="1CC41510" w:rsidR="00C71AAF" w:rsidRPr="00C71AAF" w:rsidRDefault="00C71AAF" w:rsidP="00C71AAF">
      <w:pPr>
        <w:spacing w:after="0" w:line="240" w:lineRule="auto"/>
        <w:rPr>
          <w:rFonts w:ascii="Arial" w:eastAsia="Times New Roman" w:hAnsi="Arial" w:cs="Arial"/>
          <w:bCs/>
          <w:iCs/>
        </w:rPr>
      </w:pPr>
      <w:r w:rsidRPr="00C71AAF">
        <w:rPr>
          <w:rFonts w:ascii="Arial" w:eastAsia="Times New Roman" w:hAnsi="Arial" w:cs="Arial"/>
          <w:bCs/>
          <w:iCs/>
        </w:rPr>
        <w:t xml:space="preserve">The second meeting was held on the </w:t>
      </w:r>
      <w:r>
        <w:rPr>
          <w:rFonts w:ascii="Arial" w:eastAsia="Times New Roman" w:hAnsi="Arial" w:cs="Arial"/>
          <w:bCs/>
          <w:iCs/>
        </w:rPr>
        <w:t xml:space="preserve">xxx2019 </w:t>
      </w:r>
      <w:r w:rsidRPr="00C71AAF">
        <w:rPr>
          <w:rFonts w:ascii="Arial" w:eastAsia="Times New Roman" w:hAnsi="Arial" w:cs="Arial"/>
          <w:bCs/>
          <w:iCs/>
        </w:rPr>
        <w:t xml:space="preserve">and </w:t>
      </w:r>
      <w:r>
        <w:rPr>
          <w:rFonts w:ascii="Arial" w:eastAsia="Times New Roman" w:hAnsi="Arial" w:cs="Arial"/>
          <w:bCs/>
          <w:iCs/>
        </w:rPr>
        <w:t xml:space="preserve">the Panel </w:t>
      </w:r>
      <w:r w:rsidRPr="00C71AAF">
        <w:rPr>
          <w:rFonts w:ascii="Arial" w:eastAsia="Times New Roman" w:hAnsi="Arial" w:cs="Arial"/>
          <w:bCs/>
          <w:iCs/>
        </w:rPr>
        <w:t>met with key members of the Department under review, including the Senior Management Team, Head of Academic Department, course leaders for major courses and/or courses identified by the Panel, and the relevant academic librarian.</w:t>
      </w:r>
    </w:p>
    <w:p w14:paraId="1A272B58" w14:textId="2A3125BE" w:rsidR="002B0DFB" w:rsidRPr="00C63F98" w:rsidRDefault="002B0DFB" w:rsidP="002B0DFB">
      <w:pPr>
        <w:spacing w:after="0" w:line="240" w:lineRule="auto"/>
        <w:rPr>
          <w:rFonts w:ascii="Arial" w:hAnsi="Arial" w:cs="Arial"/>
        </w:rPr>
      </w:pPr>
    </w:p>
    <w:p w14:paraId="39C2F2A4" w14:textId="72F5E65F" w:rsidR="003501B4" w:rsidRDefault="003501B4" w:rsidP="002B0DFB">
      <w:pPr>
        <w:pStyle w:val="ListParagraph"/>
        <w:numPr>
          <w:ilvl w:val="0"/>
          <w:numId w:val="6"/>
        </w:numPr>
        <w:spacing w:after="0" w:line="240" w:lineRule="auto"/>
        <w:ind w:left="360"/>
        <w:rPr>
          <w:rFonts w:ascii="Arial" w:hAnsi="Arial" w:cs="Arial"/>
          <w:b/>
        </w:rPr>
      </w:pPr>
      <w:r>
        <w:rPr>
          <w:rFonts w:ascii="Arial" w:hAnsi="Arial" w:cs="Arial"/>
          <w:b/>
        </w:rPr>
        <w:t>Tour of Specialist Resources</w:t>
      </w:r>
    </w:p>
    <w:p w14:paraId="0B4EE704" w14:textId="03EEC2A3" w:rsidR="003501B4" w:rsidRPr="00C82B6A" w:rsidRDefault="00876C44" w:rsidP="00876C44">
      <w:pPr>
        <w:pStyle w:val="ListParagraph"/>
        <w:spacing w:after="0" w:line="240" w:lineRule="auto"/>
        <w:ind w:left="0"/>
        <w:rPr>
          <w:rFonts w:ascii="Arial" w:hAnsi="Arial" w:cs="Arial"/>
          <w:i/>
        </w:rPr>
      </w:pPr>
      <w:r w:rsidRPr="00C82B6A">
        <w:rPr>
          <w:rFonts w:ascii="Arial" w:hAnsi="Arial" w:cs="Arial"/>
          <w:i/>
        </w:rPr>
        <w:t>[Where appropriate, brief details of subject resources and associated facilities viewed by the Panel using bullet points/list]</w:t>
      </w:r>
    </w:p>
    <w:p w14:paraId="79ADA062" w14:textId="77777777" w:rsidR="00876C44" w:rsidRPr="00876C44" w:rsidRDefault="00876C44" w:rsidP="00876C44">
      <w:pPr>
        <w:pStyle w:val="ListParagraph"/>
        <w:spacing w:after="0" w:line="240" w:lineRule="auto"/>
        <w:ind w:left="0"/>
        <w:rPr>
          <w:rFonts w:ascii="Arial" w:hAnsi="Arial" w:cs="Arial"/>
        </w:rPr>
      </w:pPr>
    </w:p>
    <w:p w14:paraId="6BB68464" w14:textId="2C93B63C"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Students and Graduates</w:t>
      </w:r>
    </w:p>
    <w:p w14:paraId="142D0510" w14:textId="77777777" w:rsidR="00A97F63" w:rsidRDefault="00A97F63" w:rsidP="002B0DFB">
      <w:pPr>
        <w:spacing w:after="0" w:line="240" w:lineRule="auto"/>
        <w:rPr>
          <w:rFonts w:ascii="Arial" w:hAnsi="Arial" w:cs="Arial"/>
          <w:bCs/>
        </w:rPr>
      </w:pPr>
    </w:p>
    <w:p w14:paraId="5A766622" w14:textId="52EA8B2E" w:rsidR="003501B4" w:rsidRDefault="002B0DFB" w:rsidP="002B0DFB">
      <w:pPr>
        <w:spacing w:after="0" w:line="240" w:lineRule="auto"/>
        <w:rPr>
          <w:rFonts w:ascii="Arial" w:hAnsi="Arial" w:cs="Arial"/>
          <w:bCs/>
        </w:rPr>
      </w:pPr>
      <w:r w:rsidRPr="00C63F98">
        <w:rPr>
          <w:rFonts w:ascii="Arial" w:hAnsi="Arial" w:cs="Arial"/>
          <w:bCs/>
        </w:rPr>
        <w:t xml:space="preserve">The </w:t>
      </w:r>
      <w:r w:rsidR="00EC3028">
        <w:rPr>
          <w:rFonts w:ascii="Arial" w:hAnsi="Arial" w:cs="Arial"/>
          <w:bCs/>
        </w:rPr>
        <w:t>Panel</w:t>
      </w:r>
      <w:r w:rsidRPr="00C63F98">
        <w:rPr>
          <w:rFonts w:ascii="Arial" w:hAnsi="Arial" w:cs="Arial"/>
          <w:bCs/>
        </w:rPr>
        <w:t xml:space="preserve"> met with </w:t>
      </w:r>
      <w:r w:rsidRPr="00EC3028">
        <w:rPr>
          <w:rFonts w:ascii="Arial" w:hAnsi="Arial" w:cs="Arial"/>
          <w:bCs/>
          <w:color w:val="00B0F0"/>
        </w:rPr>
        <w:t xml:space="preserve">x </w:t>
      </w:r>
      <w:r w:rsidRPr="00C63F98">
        <w:rPr>
          <w:rFonts w:ascii="Arial" w:hAnsi="Arial" w:cs="Arial"/>
          <w:bCs/>
        </w:rPr>
        <w:t xml:space="preserve">first year students, </w:t>
      </w:r>
      <w:r w:rsidRPr="00EC3028">
        <w:rPr>
          <w:rFonts w:ascii="Arial" w:hAnsi="Arial" w:cs="Arial"/>
          <w:bCs/>
          <w:color w:val="00B0F0"/>
        </w:rPr>
        <w:t xml:space="preserve">x </w:t>
      </w:r>
      <w:r w:rsidRPr="00C63F98">
        <w:rPr>
          <w:rFonts w:ascii="Arial" w:hAnsi="Arial" w:cs="Arial"/>
          <w:bCs/>
        </w:rPr>
        <w:t xml:space="preserve">second year students and </w:t>
      </w:r>
      <w:r w:rsidRPr="00EC3028">
        <w:rPr>
          <w:rFonts w:ascii="Arial" w:hAnsi="Arial" w:cs="Arial"/>
          <w:bCs/>
          <w:color w:val="00B0F0"/>
        </w:rPr>
        <w:t>x</w:t>
      </w:r>
      <w:r w:rsidRPr="00C63F98">
        <w:rPr>
          <w:rFonts w:ascii="Arial" w:hAnsi="Arial" w:cs="Arial"/>
          <w:bCs/>
        </w:rPr>
        <w:t xml:space="preserve"> graduates from the courses under review</w:t>
      </w:r>
      <w:r w:rsidR="003501B4" w:rsidRPr="003501B4">
        <w:rPr>
          <w:rFonts w:ascii="Arial" w:hAnsi="Arial" w:cs="Arial"/>
          <w:bCs/>
        </w:rPr>
        <w:t>:</w:t>
      </w:r>
    </w:p>
    <w:p w14:paraId="284A0120" w14:textId="31769305" w:rsidR="003501B4" w:rsidRDefault="003501B4" w:rsidP="002B0DFB">
      <w:pPr>
        <w:spacing w:after="0" w:line="240" w:lineRule="auto"/>
        <w:rPr>
          <w:rFonts w:ascii="Arial" w:hAnsi="Arial" w:cs="Arial"/>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726"/>
        <w:gridCol w:w="3341"/>
      </w:tblGrid>
      <w:tr w:rsidR="003501B4" w:rsidRPr="003501B4" w14:paraId="6F18E8AB" w14:textId="77777777" w:rsidTr="002F6C89">
        <w:trPr>
          <w:trHeight w:val="53"/>
        </w:trPr>
        <w:tc>
          <w:tcPr>
            <w:tcW w:w="5726" w:type="dxa"/>
            <w:tcBorders>
              <w:bottom w:val="single" w:sz="4" w:space="0" w:color="auto"/>
            </w:tcBorders>
            <w:shd w:val="clear" w:color="auto" w:fill="auto"/>
          </w:tcPr>
          <w:p w14:paraId="77B5EC62" w14:textId="77777777" w:rsidR="003501B4" w:rsidRPr="00C82B6A" w:rsidRDefault="003501B4" w:rsidP="003501B4">
            <w:pPr>
              <w:spacing w:after="0" w:line="240" w:lineRule="auto"/>
              <w:rPr>
                <w:rFonts w:ascii="Arial" w:hAnsi="Arial" w:cs="Arial"/>
                <w:b/>
              </w:rPr>
            </w:pPr>
            <w:r w:rsidRPr="00C82B6A">
              <w:rPr>
                <w:rFonts w:ascii="Arial" w:hAnsi="Arial" w:cs="Arial"/>
                <w:b/>
              </w:rPr>
              <w:t>Course</w:t>
            </w:r>
          </w:p>
        </w:tc>
        <w:tc>
          <w:tcPr>
            <w:tcW w:w="3341" w:type="dxa"/>
            <w:tcBorders>
              <w:bottom w:val="single" w:sz="4" w:space="0" w:color="auto"/>
            </w:tcBorders>
            <w:shd w:val="clear" w:color="auto" w:fill="auto"/>
          </w:tcPr>
          <w:p w14:paraId="193A5D45" w14:textId="77777777" w:rsidR="003501B4" w:rsidRPr="00C82B6A" w:rsidRDefault="003501B4" w:rsidP="003501B4">
            <w:pPr>
              <w:spacing w:after="0" w:line="240" w:lineRule="auto"/>
              <w:rPr>
                <w:rFonts w:ascii="Arial" w:hAnsi="Arial" w:cs="Arial"/>
                <w:b/>
              </w:rPr>
            </w:pPr>
            <w:r w:rsidRPr="00C82B6A">
              <w:rPr>
                <w:rFonts w:ascii="Arial" w:hAnsi="Arial" w:cs="Arial"/>
                <w:b/>
              </w:rPr>
              <w:t>Level</w:t>
            </w:r>
          </w:p>
        </w:tc>
      </w:tr>
      <w:tr w:rsidR="003501B4" w:rsidRPr="003501B4" w14:paraId="688F4E7E" w14:textId="77777777" w:rsidTr="002F6C89">
        <w:trPr>
          <w:trHeight w:val="53"/>
        </w:trPr>
        <w:tc>
          <w:tcPr>
            <w:tcW w:w="5726" w:type="dxa"/>
            <w:tcBorders>
              <w:bottom w:val="single" w:sz="4" w:space="0" w:color="auto"/>
            </w:tcBorders>
            <w:shd w:val="clear" w:color="auto" w:fill="auto"/>
          </w:tcPr>
          <w:p w14:paraId="29A2E8B3" w14:textId="46D1944E" w:rsidR="003501B4" w:rsidRPr="003501B4" w:rsidRDefault="003501B4" w:rsidP="003501B4">
            <w:pPr>
              <w:spacing w:after="0" w:line="240" w:lineRule="auto"/>
              <w:rPr>
                <w:rFonts w:ascii="Arial" w:eastAsia="Times New Roman" w:hAnsi="Arial" w:cs="Arial"/>
                <w:iCs/>
              </w:rPr>
            </w:pPr>
          </w:p>
        </w:tc>
        <w:tc>
          <w:tcPr>
            <w:tcW w:w="3341" w:type="dxa"/>
            <w:tcBorders>
              <w:bottom w:val="single" w:sz="4" w:space="0" w:color="auto"/>
            </w:tcBorders>
            <w:shd w:val="clear" w:color="auto" w:fill="auto"/>
          </w:tcPr>
          <w:p w14:paraId="69C5E92D" w14:textId="5CC32E3C" w:rsidR="003501B4" w:rsidRPr="00C82B6A" w:rsidRDefault="003501B4" w:rsidP="003501B4">
            <w:pPr>
              <w:spacing w:after="0" w:line="240" w:lineRule="auto"/>
              <w:rPr>
                <w:rFonts w:ascii="Arial" w:hAnsi="Arial" w:cs="Arial"/>
              </w:rPr>
            </w:pPr>
          </w:p>
        </w:tc>
      </w:tr>
    </w:tbl>
    <w:p w14:paraId="2CF2FC3C" w14:textId="77777777" w:rsidR="003501B4" w:rsidRDefault="003501B4" w:rsidP="002B0DFB">
      <w:pPr>
        <w:spacing w:after="0" w:line="240" w:lineRule="auto"/>
        <w:rPr>
          <w:rFonts w:ascii="Arial" w:hAnsi="Arial" w:cs="Arial"/>
          <w:bCs/>
        </w:rPr>
      </w:pPr>
    </w:p>
    <w:p w14:paraId="5401DDB9" w14:textId="0AEA419A" w:rsidR="002B0DFB" w:rsidRDefault="003501B4" w:rsidP="002B0DFB">
      <w:pPr>
        <w:spacing w:after="0" w:line="240" w:lineRule="auto"/>
        <w:rPr>
          <w:rFonts w:ascii="Arial" w:hAnsi="Arial" w:cs="Arial"/>
          <w:bCs/>
          <w:i/>
        </w:rPr>
      </w:pPr>
      <w:r>
        <w:rPr>
          <w:rFonts w:ascii="Arial" w:hAnsi="Arial" w:cs="Arial"/>
          <w:bCs/>
        </w:rPr>
        <w:t>Students</w:t>
      </w:r>
      <w:r w:rsidRPr="00C63F98">
        <w:rPr>
          <w:rFonts w:ascii="Arial" w:hAnsi="Arial" w:cs="Arial"/>
          <w:bCs/>
        </w:rPr>
        <w:t xml:space="preserve"> </w:t>
      </w:r>
      <w:r w:rsidR="002B0DFB" w:rsidRPr="00C63F98">
        <w:rPr>
          <w:rFonts w:ascii="Arial" w:hAnsi="Arial" w:cs="Arial"/>
          <w:bCs/>
        </w:rPr>
        <w:t>were asked a range of questions to determine what “worked” and “did not work” within thei</w:t>
      </w:r>
      <w:r w:rsidR="002B0DFB">
        <w:rPr>
          <w:rFonts w:ascii="Arial" w:hAnsi="Arial" w:cs="Arial"/>
          <w:bCs/>
        </w:rPr>
        <w:t xml:space="preserve">r student academic experience.  </w:t>
      </w:r>
      <w:r w:rsidR="002B0DFB" w:rsidRPr="00C63F98">
        <w:rPr>
          <w:rFonts w:ascii="Arial" w:hAnsi="Arial" w:cs="Arial"/>
          <w:bCs/>
        </w:rPr>
        <w:t xml:space="preserve">Key points arising from the meeting with students were as follows:  </w:t>
      </w:r>
      <w:r w:rsidR="002B0DFB" w:rsidRPr="00EC3028">
        <w:rPr>
          <w:rFonts w:ascii="Arial" w:hAnsi="Arial" w:cs="Arial"/>
          <w:bCs/>
          <w:i/>
          <w:color w:val="FF0000"/>
        </w:rPr>
        <w:t>[Use bullet points]</w:t>
      </w:r>
    </w:p>
    <w:p w14:paraId="66A3E389" w14:textId="799D7396" w:rsidR="002B0DFB" w:rsidRDefault="002B0DFB" w:rsidP="002B0DFB">
      <w:pPr>
        <w:spacing w:after="0" w:line="240" w:lineRule="auto"/>
        <w:rPr>
          <w:rFonts w:ascii="Arial" w:hAnsi="Arial" w:cs="Arial"/>
          <w:bCs/>
          <w:i/>
        </w:rPr>
      </w:pPr>
    </w:p>
    <w:p w14:paraId="286841C5" w14:textId="1E059A1C" w:rsidR="00B567C5" w:rsidRPr="00B567C5" w:rsidRDefault="00B567C5" w:rsidP="002B0DFB">
      <w:pPr>
        <w:spacing w:after="0" w:line="240" w:lineRule="auto"/>
        <w:rPr>
          <w:rFonts w:ascii="Arial" w:hAnsi="Arial" w:cs="Arial"/>
          <w:bCs/>
          <w:i/>
          <w:color w:val="FF0000"/>
        </w:rPr>
      </w:pPr>
      <w:r w:rsidRPr="00B567C5">
        <w:rPr>
          <w:rFonts w:ascii="Arial" w:hAnsi="Arial" w:cs="Arial"/>
          <w:bCs/>
          <w:i/>
          <w:color w:val="FF0000"/>
        </w:rPr>
        <w:t>This section of the report may be completed following Meeting 1 and agreed ahead of Meeting 2.</w:t>
      </w:r>
    </w:p>
    <w:p w14:paraId="52E36B6F" w14:textId="77777777" w:rsidR="00B567C5" w:rsidRDefault="00B567C5" w:rsidP="002B0DFB">
      <w:pPr>
        <w:spacing w:after="0" w:line="240" w:lineRule="auto"/>
        <w:rPr>
          <w:rFonts w:ascii="Arial" w:hAnsi="Arial" w:cs="Arial"/>
          <w:bCs/>
          <w:i/>
        </w:rPr>
      </w:pPr>
    </w:p>
    <w:p w14:paraId="385CFD19" w14:textId="77777777"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Employers/Mentors/Stakeholders</w:t>
      </w:r>
    </w:p>
    <w:p w14:paraId="10758A88" w14:textId="77777777" w:rsidR="003501B4" w:rsidRPr="003501B4" w:rsidRDefault="003501B4" w:rsidP="003501B4">
      <w:pPr>
        <w:rPr>
          <w:rFonts w:ascii="Arial" w:hAnsi="Arial" w:cs="Arial"/>
        </w:rPr>
      </w:pPr>
      <w:r w:rsidRPr="003501B4">
        <w:rPr>
          <w:rFonts w:ascii="Arial" w:hAnsi="Arial" w:cs="Arial"/>
        </w:rPr>
        <w:t>The Panel met with the following employer/mentor representatives:</w:t>
      </w:r>
    </w:p>
    <w:tbl>
      <w:tblPr>
        <w:tblStyle w:val="TableGrid1"/>
        <w:tblW w:w="9016" w:type="dxa"/>
        <w:tblLook w:val="04A0" w:firstRow="1" w:lastRow="0" w:firstColumn="1" w:lastColumn="0" w:noHBand="0" w:noVBand="1"/>
      </w:tblPr>
      <w:tblGrid>
        <w:gridCol w:w="6091"/>
        <w:gridCol w:w="2925"/>
      </w:tblGrid>
      <w:tr w:rsidR="003501B4" w:rsidRPr="003501B4" w14:paraId="036DDA38" w14:textId="77777777" w:rsidTr="002F6C89">
        <w:trPr>
          <w:trHeight w:hRule="exact" w:val="397"/>
        </w:trPr>
        <w:tc>
          <w:tcPr>
            <w:tcW w:w="6091" w:type="dxa"/>
          </w:tcPr>
          <w:p w14:paraId="0850408D" w14:textId="77777777" w:rsidR="003501B4" w:rsidRPr="00C82B6A" w:rsidRDefault="003501B4" w:rsidP="003501B4">
            <w:pPr>
              <w:rPr>
                <w:rFonts w:ascii="Arial" w:hAnsi="Arial" w:cs="Arial"/>
                <w:b/>
              </w:rPr>
            </w:pPr>
            <w:r w:rsidRPr="00C82B6A">
              <w:rPr>
                <w:rFonts w:ascii="Arial" w:hAnsi="Arial" w:cs="Arial"/>
                <w:b/>
              </w:rPr>
              <w:t>Organisation</w:t>
            </w:r>
          </w:p>
        </w:tc>
        <w:tc>
          <w:tcPr>
            <w:tcW w:w="2925" w:type="dxa"/>
          </w:tcPr>
          <w:p w14:paraId="09C91D18" w14:textId="77777777" w:rsidR="003501B4" w:rsidRPr="00C82B6A" w:rsidRDefault="003501B4" w:rsidP="003501B4">
            <w:pPr>
              <w:rPr>
                <w:rFonts w:ascii="Arial" w:hAnsi="Arial" w:cs="Arial"/>
                <w:b/>
              </w:rPr>
            </w:pPr>
            <w:r w:rsidRPr="00C82B6A">
              <w:rPr>
                <w:rFonts w:ascii="Arial" w:hAnsi="Arial" w:cs="Arial"/>
                <w:b/>
              </w:rPr>
              <w:t>Role</w:t>
            </w:r>
          </w:p>
        </w:tc>
      </w:tr>
      <w:tr w:rsidR="003501B4" w:rsidRPr="003501B4" w14:paraId="3F5A8F07" w14:textId="77777777" w:rsidTr="002F6C89">
        <w:trPr>
          <w:trHeight w:hRule="exact" w:val="649"/>
        </w:trPr>
        <w:tc>
          <w:tcPr>
            <w:tcW w:w="6091" w:type="dxa"/>
            <w:hideMark/>
          </w:tcPr>
          <w:p w14:paraId="2859482C" w14:textId="09984832" w:rsidR="003501B4" w:rsidRPr="00C82B6A" w:rsidRDefault="003501B4" w:rsidP="003501B4">
            <w:pPr>
              <w:rPr>
                <w:rFonts w:ascii="Arial" w:hAnsi="Arial" w:cs="Arial"/>
                <w:color w:val="FF0000"/>
              </w:rPr>
            </w:pPr>
            <w:r w:rsidRPr="00C82B6A">
              <w:rPr>
                <w:rFonts w:ascii="Arial" w:hAnsi="Arial" w:cs="Arial"/>
                <w:color w:val="FF0000"/>
              </w:rPr>
              <w:t>Name of organisation</w:t>
            </w:r>
          </w:p>
          <w:p w14:paraId="043291CF" w14:textId="4B3761B2" w:rsidR="003501B4" w:rsidRPr="00C82B6A" w:rsidRDefault="003501B4" w:rsidP="003501B4">
            <w:pPr>
              <w:rPr>
                <w:rFonts w:ascii="Arial" w:hAnsi="Arial" w:cs="Arial"/>
                <w:i/>
                <w:color w:val="FF0000"/>
              </w:rPr>
            </w:pPr>
            <w:r w:rsidRPr="00C82B6A">
              <w:rPr>
                <w:rFonts w:ascii="Arial" w:hAnsi="Arial" w:cs="Arial"/>
                <w:i/>
                <w:color w:val="FF0000"/>
              </w:rPr>
              <w:t>(stakeholder/ placement relationship)</w:t>
            </w:r>
          </w:p>
          <w:p w14:paraId="2310732A" w14:textId="77777777" w:rsidR="003501B4" w:rsidRPr="00C82B6A" w:rsidRDefault="003501B4" w:rsidP="003501B4">
            <w:pPr>
              <w:rPr>
                <w:rFonts w:ascii="Arial" w:hAnsi="Arial" w:cs="Arial"/>
              </w:rPr>
            </w:pPr>
          </w:p>
        </w:tc>
        <w:tc>
          <w:tcPr>
            <w:tcW w:w="2925" w:type="dxa"/>
          </w:tcPr>
          <w:p w14:paraId="491ED83E" w14:textId="36E1EDDD" w:rsidR="003501B4" w:rsidRPr="00C82B6A" w:rsidRDefault="003501B4" w:rsidP="003501B4">
            <w:pPr>
              <w:rPr>
                <w:rFonts w:ascii="Arial" w:hAnsi="Arial" w:cs="Arial"/>
              </w:rPr>
            </w:pPr>
          </w:p>
        </w:tc>
      </w:tr>
    </w:tbl>
    <w:p w14:paraId="3B3736A0" w14:textId="77777777" w:rsidR="00A97F63" w:rsidRDefault="00A97F63" w:rsidP="002B0DFB">
      <w:pPr>
        <w:spacing w:after="0" w:line="240" w:lineRule="auto"/>
        <w:rPr>
          <w:rFonts w:ascii="Arial" w:hAnsi="Arial" w:cs="Arial"/>
          <w:bCs/>
        </w:rPr>
      </w:pPr>
    </w:p>
    <w:p w14:paraId="35D8EA02" w14:textId="1626824E" w:rsidR="00B567C5" w:rsidRPr="00B567C5" w:rsidRDefault="00B567C5" w:rsidP="00B567C5">
      <w:pPr>
        <w:spacing w:after="0" w:line="240" w:lineRule="auto"/>
        <w:rPr>
          <w:rFonts w:ascii="Arial" w:hAnsi="Arial" w:cs="Arial"/>
          <w:bCs/>
          <w:i/>
          <w:color w:val="FF0000"/>
        </w:rPr>
      </w:pPr>
      <w:r w:rsidRPr="00B567C5">
        <w:rPr>
          <w:rFonts w:ascii="Arial" w:hAnsi="Arial" w:cs="Arial"/>
          <w:bCs/>
          <w:i/>
          <w:color w:val="FF0000"/>
        </w:rPr>
        <w:t>This section of the report may be completed following Meeting 1 and agreed ahead of Meeting 2</w:t>
      </w:r>
      <w:r w:rsidR="0093681B">
        <w:rPr>
          <w:rFonts w:ascii="Arial" w:hAnsi="Arial" w:cs="Arial"/>
          <w:bCs/>
          <w:i/>
          <w:color w:val="FF0000"/>
        </w:rPr>
        <w:t xml:space="preserve"> (&amp; section 10 to record additional information)</w:t>
      </w:r>
    </w:p>
    <w:p w14:paraId="5B1AFFEC" w14:textId="77777777" w:rsidR="00B567C5" w:rsidRPr="001F568D" w:rsidRDefault="00B567C5" w:rsidP="002B0DFB">
      <w:pPr>
        <w:spacing w:after="0" w:line="240" w:lineRule="auto"/>
        <w:rPr>
          <w:rFonts w:ascii="Arial" w:hAnsi="Arial" w:cs="Arial"/>
          <w:bCs/>
        </w:rPr>
      </w:pPr>
    </w:p>
    <w:p w14:paraId="17F7E966" w14:textId="77777777" w:rsidR="002B0DFB" w:rsidRPr="001F568D" w:rsidRDefault="002B0DFB" w:rsidP="002B0DFB">
      <w:pPr>
        <w:spacing w:after="0" w:line="240" w:lineRule="auto"/>
        <w:rPr>
          <w:rFonts w:ascii="Arial" w:hAnsi="Arial" w:cs="Arial"/>
        </w:rPr>
      </w:pPr>
    </w:p>
    <w:p w14:paraId="2D4A1806" w14:textId="77777777" w:rsidR="00A97F63" w:rsidRPr="001F568D" w:rsidRDefault="00A97F63" w:rsidP="00A97F63">
      <w:pPr>
        <w:pStyle w:val="ListParagraph"/>
        <w:numPr>
          <w:ilvl w:val="0"/>
          <w:numId w:val="6"/>
        </w:numPr>
        <w:spacing w:after="0" w:line="240" w:lineRule="auto"/>
        <w:ind w:left="360"/>
        <w:rPr>
          <w:rFonts w:ascii="Arial" w:hAnsi="Arial" w:cs="Arial"/>
          <w:b/>
        </w:rPr>
      </w:pPr>
      <w:r w:rsidRPr="001F568D">
        <w:rPr>
          <w:rFonts w:ascii="Arial" w:hAnsi="Arial" w:cs="Arial"/>
          <w:b/>
        </w:rPr>
        <w:t xml:space="preserve">Meeting with </w:t>
      </w:r>
      <w:r>
        <w:rPr>
          <w:rFonts w:ascii="Arial" w:hAnsi="Arial" w:cs="Arial"/>
          <w:b/>
        </w:rPr>
        <w:t>Departmental</w:t>
      </w:r>
      <w:r w:rsidRPr="001F568D">
        <w:rPr>
          <w:rFonts w:ascii="Arial" w:hAnsi="Arial" w:cs="Arial"/>
          <w:b/>
        </w:rPr>
        <w:t xml:space="preserve"> Managers</w:t>
      </w:r>
    </w:p>
    <w:p w14:paraId="15F35919" w14:textId="77777777" w:rsidR="003501B4" w:rsidRDefault="003501B4" w:rsidP="00605261">
      <w:pPr>
        <w:spacing w:after="0" w:line="240" w:lineRule="auto"/>
        <w:rPr>
          <w:rFonts w:ascii="Arial" w:hAnsi="Arial" w:cs="Arial"/>
          <w:bCs/>
          <w:i/>
          <w:color w:val="FF0000"/>
        </w:rPr>
      </w:pPr>
    </w:p>
    <w:tbl>
      <w:tblPr>
        <w:tblStyle w:val="TableGrid2"/>
        <w:tblW w:w="9776" w:type="dxa"/>
        <w:tblLook w:val="04A0" w:firstRow="1" w:lastRow="0" w:firstColumn="1" w:lastColumn="0" w:noHBand="0" w:noVBand="1"/>
      </w:tblPr>
      <w:tblGrid>
        <w:gridCol w:w="3397"/>
        <w:gridCol w:w="6379"/>
      </w:tblGrid>
      <w:tr w:rsidR="003501B4" w:rsidRPr="003501B4" w14:paraId="2C4BD496" w14:textId="77777777" w:rsidTr="002F6C89">
        <w:trPr>
          <w:trHeight w:hRule="exact" w:val="426"/>
        </w:trPr>
        <w:tc>
          <w:tcPr>
            <w:tcW w:w="3397" w:type="dxa"/>
          </w:tcPr>
          <w:p w14:paraId="626F96D3" w14:textId="1487ABAA" w:rsidR="003501B4" w:rsidRPr="00C82B6A" w:rsidRDefault="003501B4" w:rsidP="003501B4">
            <w:pPr>
              <w:spacing w:after="200" w:line="276" w:lineRule="auto"/>
              <w:rPr>
                <w:rFonts w:ascii="Arial" w:hAnsi="Arial" w:cs="Arial"/>
                <w:b/>
              </w:rPr>
            </w:pPr>
            <w:r w:rsidRPr="00C82B6A">
              <w:rPr>
                <w:rFonts w:ascii="Arial" w:hAnsi="Arial" w:cs="Arial"/>
                <w:b/>
              </w:rPr>
              <w:t>Name</w:t>
            </w:r>
          </w:p>
        </w:tc>
        <w:tc>
          <w:tcPr>
            <w:tcW w:w="6379" w:type="dxa"/>
          </w:tcPr>
          <w:p w14:paraId="6DFA0983" w14:textId="2EDC1A79" w:rsidR="003501B4" w:rsidRPr="00C82B6A" w:rsidRDefault="003501B4" w:rsidP="003501B4">
            <w:pPr>
              <w:rPr>
                <w:rFonts w:ascii="Arial" w:hAnsi="Arial" w:cs="Arial"/>
                <w:b/>
              </w:rPr>
            </w:pPr>
            <w:r w:rsidRPr="00C82B6A">
              <w:rPr>
                <w:rFonts w:ascii="Arial" w:hAnsi="Arial" w:cs="Arial"/>
                <w:b/>
              </w:rPr>
              <w:t>Role</w:t>
            </w:r>
          </w:p>
        </w:tc>
      </w:tr>
      <w:tr w:rsidR="003501B4" w:rsidRPr="003501B4" w14:paraId="1BD83472" w14:textId="77777777" w:rsidTr="002F6C89">
        <w:trPr>
          <w:trHeight w:hRule="exact" w:val="433"/>
        </w:trPr>
        <w:tc>
          <w:tcPr>
            <w:tcW w:w="3397" w:type="dxa"/>
          </w:tcPr>
          <w:p w14:paraId="74274AD7" w14:textId="364E80BD" w:rsidR="003501B4" w:rsidRPr="003501B4" w:rsidRDefault="003501B4" w:rsidP="003501B4">
            <w:pPr>
              <w:spacing w:after="200" w:line="276" w:lineRule="auto"/>
              <w:rPr>
                <w:rFonts w:ascii="Arial" w:hAnsi="Arial" w:cs="Arial"/>
              </w:rPr>
            </w:pPr>
          </w:p>
        </w:tc>
        <w:tc>
          <w:tcPr>
            <w:tcW w:w="6379" w:type="dxa"/>
          </w:tcPr>
          <w:p w14:paraId="226F1DD5" w14:textId="6A4D65FD" w:rsidR="003501B4" w:rsidRPr="003501B4" w:rsidRDefault="003501B4" w:rsidP="003501B4">
            <w:pPr>
              <w:rPr>
                <w:rFonts w:ascii="Arial" w:hAnsi="Arial" w:cs="Arial"/>
              </w:rPr>
            </w:pPr>
          </w:p>
        </w:tc>
      </w:tr>
    </w:tbl>
    <w:p w14:paraId="1E434B7C" w14:textId="77777777" w:rsidR="003501B4" w:rsidRPr="003501B4" w:rsidRDefault="003501B4" w:rsidP="003501B4">
      <w:pPr>
        <w:spacing w:after="0" w:line="240" w:lineRule="auto"/>
        <w:rPr>
          <w:rFonts w:ascii="Arial" w:hAnsi="Arial" w:cs="Arial"/>
          <w:bCs/>
          <w:i/>
        </w:rPr>
      </w:pPr>
    </w:p>
    <w:p w14:paraId="16B39709" w14:textId="77777777" w:rsidR="003501B4" w:rsidRPr="003501B4" w:rsidRDefault="003501B4" w:rsidP="003501B4">
      <w:pPr>
        <w:rPr>
          <w:rFonts w:ascii="Arial" w:hAnsi="Arial" w:cs="Arial"/>
        </w:rPr>
      </w:pPr>
      <w:r w:rsidRPr="003501B4">
        <w:rPr>
          <w:rFonts w:ascii="Arial" w:hAnsi="Arial" w:cs="Arial"/>
        </w:rPr>
        <w:t>Key points arising from the meeting with Departmental Managers were as follows:</w:t>
      </w:r>
    </w:p>
    <w:p w14:paraId="2D070809" w14:textId="77777777" w:rsidR="003501B4" w:rsidRPr="00C82B6A" w:rsidRDefault="003501B4" w:rsidP="00605261">
      <w:pPr>
        <w:spacing w:after="0" w:line="240" w:lineRule="auto"/>
        <w:rPr>
          <w:rFonts w:ascii="Arial" w:hAnsi="Arial" w:cs="Arial"/>
          <w:bCs/>
          <w:color w:val="FF0000"/>
        </w:rPr>
      </w:pPr>
    </w:p>
    <w:p w14:paraId="1DF24814" w14:textId="33ADC90F" w:rsidR="00605261" w:rsidRDefault="00A97F63" w:rsidP="00605261">
      <w:pPr>
        <w:spacing w:after="0" w:line="240" w:lineRule="auto"/>
        <w:rPr>
          <w:rFonts w:ascii="Arial" w:hAnsi="Arial" w:cs="Arial"/>
          <w:bCs/>
          <w:i/>
          <w:color w:val="FF0000"/>
        </w:rPr>
      </w:pPr>
      <w:r w:rsidRPr="00A97F63">
        <w:rPr>
          <w:rFonts w:ascii="Arial" w:hAnsi="Arial" w:cs="Arial"/>
          <w:bCs/>
          <w:i/>
          <w:color w:val="FF0000"/>
        </w:rPr>
        <w:t>Name and role of those present</w:t>
      </w:r>
    </w:p>
    <w:p w14:paraId="42E8E9C9" w14:textId="7C5DA247" w:rsidR="00605261" w:rsidRDefault="00605261" w:rsidP="00605261">
      <w:pPr>
        <w:spacing w:after="0" w:line="240" w:lineRule="auto"/>
        <w:rPr>
          <w:rFonts w:ascii="Arial" w:hAnsi="Arial" w:cs="Arial"/>
          <w:bCs/>
          <w:i/>
          <w:color w:val="FF0000"/>
        </w:rPr>
      </w:pPr>
    </w:p>
    <w:p w14:paraId="2F276AF7" w14:textId="5F8514AC" w:rsidR="00605261" w:rsidRPr="00605261" w:rsidRDefault="00605261" w:rsidP="00605261">
      <w:pPr>
        <w:spacing w:after="0" w:line="240" w:lineRule="auto"/>
        <w:rPr>
          <w:rFonts w:ascii="Arial" w:hAnsi="Arial" w:cs="Arial"/>
          <w:bCs/>
          <w:i/>
          <w:color w:val="FF0000"/>
        </w:rPr>
      </w:pPr>
      <w:r>
        <w:rPr>
          <w:rFonts w:ascii="Arial" w:hAnsi="Arial" w:cs="Arial"/>
          <w:bCs/>
          <w:i/>
          <w:color w:val="FF0000"/>
        </w:rPr>
        <w:t>Section to be completed in bullet points of the significant conversation</w:t>
      </w:r>
    </w:p>
    <w:p w14:paraId="00B7CAC8" w14:textId="77777777" w:rsidR="00A97F63" w:rsidRDefault="00A97F63" w:rsidP="00A97F63">
      <w:pPr>
        <w:pStyle w:val="ListParagraph"/>
        <w:spacing w:after="0" w:line="240" w:lineRule="auto"/>
        <w:ind w:left="360"/>
        <w:rPr>
          <w:rFonts w:ascii="Arial" w:hAnsi="Arial" w:cs="Arial"/>
          <w:b/>
        </w:rPr>
      </w:pPr>
    </w:p>
    <w:p w14:paraId="1CC19EC3" w14:textId="5823C02C" w:rsidR="002B0DFB" w:rsidRPr="001F568D" w:rsidRDefault="002B0DFB" w:rsidP="002B0DFB">
      <w:pPr>
        <w:pStyle w:val="ListParagraph"/>
        <w:numPr>
          <w:ilvl w:val="0"/>
          <w:numId w:val="6"/>
        </w:numPr>
        <w:spacing w:after="0" w:line="240" w:lineRule="auto"/>
        <w:ind w:left="360"/>
        <w:rPr>
          <w:rFonts w:ascii="Arial" w:hAnsi="Arial" w:cs="Arial"/>
          <w:b/>
        </w:rPr>
      </w:pPr>
      <w:r w:rsidRPr="001F568D">
        <w:rPr>
          <w:rFonts w:ascii="Arial" w:hAnsi="Arial" w:cs="Arial"/>
          <w:b/>
        </w:rPr>
        <w:t>Meeting with Course Leaders</w:t>
      </w:r>
    </w:p>
    <w:p w14:paraId="361FA921" w14:textId="5E61B7BC" w:rsidR="00A97F63" w:rsidRPr="00A97F63" w:rsidRDefault="00A97F63" w:rsidP="00A97F63">
      <w:pPr>
        <w:spacing w:after="0" w:line="240" w:lineRule="auto"/>
        <w:rPr>
          <w:rFonts w:ascii="Arial" w:hAnsi="Arial" w:cs="Arial"/>
          <w:bCs/>
          <w:i/>
          <w:color w:val="FF0000"/>
        </w:rPr>
      </w:pPr>
    </w:p>
    <w:tbl>
      <w:tblPr>
        <w:tblStyle w:val="TableGrid2"/>
        <w:tblW w:w="9776" w:type="dxa"/>
        <w:tblLook w:val="04A0" w:firstRow="1" w:lastRow="0" w:firstColumn="1" w:lastColumn="0" w:noHBand="0" w:noVBand="1"/>
      </w:tblPr>
      <w:tblGrid>
        <w:gridCol w:w="3397"/>
        <w:gridCol w:w="6379"/>
      </w:tblGrid>
      <w:tr w:rsidR="003501B4" w:rsidRPr="002F6C89" w14:paraId="0DF6E5D4" w14:textId="77777777" w:rsidTr="002F6C89">
        <w:trPr>
          <w:trHeight w:hRule="exact" w:val="426"/>
        </w:trPr>
        <w:tc>
          <w:tcPr>
            <w:tcW w:w="3397" w:type="dxa"/>
          </w:tcPr>
          <w:p w14:paraId="47BE2BAE" w14:textId="77777777" w:rsidR="003501B4" w:rsidRPr="002F6C89" w:rsidRDefault="003501B4" w:rsidP="002F6C89">
            <w:pPr>
              <w:spacing w:after="200" w:line="276" w:lineRule="auto"/>
              <w:rPr>
                <w:rFonts w:ascii="Arial" w:hAnsi="Arial" w:cs="Arial"/>
                <w:b/>
              </w:rPr>
            </w:pPr>
            <w:r w:rsidRPr="002F6C89">
              <w:rPr>
                <w:rFonts w:ascii="Arial" w:hAnsi="Arial" w:cs="Arial"/>
                <w:b/>
              </w:rPr>
              <w:t>Name</w:t>
            </w:r>
          </w:p>
        </w:tc>
        <w:tc>
          <w:tcPr>
            <w:tcW w:w="6379" w:type="dxa"/>
          </w:tcPr>
          <w:p w14:paraId="659E88E7" w14:textId="77777777" w:rsidR="003501B4" w:rsidRPr="002F6C89" w:rsidRDefault="003501B4" w:rsidP="002F6C89">
            <w:pPr>
              <w:rPr>
                <w:rFonts w:ascii="Arial" w:hAnsi="Arial" w:cs="Arial"/>
                <w:b/>
              </w:rPr>
            </w:pPr>
            <w:r w:rsidRPr="002F6C89">
              <w:rPr>
                <w:rFonts w:ascii="Arial" w:hAnsi="Arial" w:cs="Arial"/>
                <w:b/>
              </w:rPr>
              <w:t>Role</w:t>
            </w:r>
          </w:p>
        </w:tc>
      </w:tr>
      <w:tr w:rsidR="003501B4" w:rsidRPr="003501B4" w14:paraId="0ADA8AD1" w14:textId="77777777" w:rsidTr="002F6C89">
        <w:trPr>
          <w:trHeight w:hRule="exact" w:val="433"/>
        </w:trPr>
        <w:tc>
          <w:tcPr>
            <w:tcW w:w="3397" w:type="dxa"/>
          </w:tcPr>
          <w:p w14:paraId="53DBBCAC" w14:textId="77777777" w:rsidR="003501B4" w:rsidRPr="003501B4" w:rsidRDefault="003501B4" w:rsidP="002F6C89">
            <w:pPr>
              <w:spacing w:after="200" w:line="276" w:lineRule="auto"/>
              <w:rPr>
                <w:rFonts w:ascii="Arial" w:hAnsi="Arial" w:cs="Arial"/>
              </w:rPr>
            </w:pPr>
          </w:p>
        </w:tc>
        <w:tc>
          <w:tcPr>
            <w:tcW w:w="6379" w:type="dxa"/>
          </w:tcPr>
          <w:p w14:paraId="2FE1F757" w14:textId="405326E9" w:rsidR="003501B4" w:rsidRPr="003501B4" w:rsidRDefault="003501B4" w:rsidP="002F6C89">
            <w:pPr>
              <w:rPr>
                <w:rFonts w:ascii="Arial" w:hAnsi="Arial" w:cs="Arial"/>
              </w:rPr>
            </w:pPr>
            <w:r>
              <w:rPr>
                <w:rFonts w:ascii="Arial" w:hAnsi="Arial" w:cs="Arial"/>
              </w:rPr>
              <w:t>Head of Department</w:t>
            </w:r>
          </w:p>
        </w:tc>
      </w:tr>
      <w:tr w:rsidR="003501B4" w:rsidRPr="003501B4" w14:paraId="26C836A0" w14:textId="77777777" w:rsidTr="002F6C89">
        <w:trPr>
          <w:trHeight w:hRule="exact" w:val="433"/>
        </w:trPr>
        <w:tc>
          <w:tcPr>
            <w:tcW w:w="3397" w:type="dxa"/>
          </w:tcPr>
          <w:p w14:paraId="126F26C6" w14:textId="77777777" w:rsidR="003501B4" w:rsidRPr="003501B4" w:rsidRDefault="003501B4" w:rsidP="002F6C89">
            <w:pPr>
              <w:spacing w:after="200" w:line="276" w:lineRule="auto"/>
              <w:rPr>
                <w:rFonts w:ascii="Arial" w:hAnsi="Arial" w:cs="Arial"/>
              </w:rPr>
            </w:pPr>
          </w:p>
        </w:tc>
        <w:tc>
          <w:tcPr>
            <w:tcW w:w="6379" w:type="dxa"/>
          </w:tcPr>
          <w:p w14:paraId="4D2F3319" w14:textId="77777777" w:rsidR="003501B4" w:rsidRDefault="003501B4" w:rsidP="002F6C89">
            <w:pPr>
              <w:rPr>
                <w:rFonts w:ascii="Arial" w:hAnsi="Arial" w:cs="Arial"/>
              </w:rPr>
            </w:pPr>
          </w:p>
        </w:tc>
      </w:tr>
    </w:tbl>
    <w:p w14:paraId="7D0C2EF7" w14:textId="77777777" w:rsidR="003501B4" w:rsidRPr="003501B4" w:rsidRDefault="003501B4" w:rsidP="003501B4">
      <w:pPr>
        <w:spacing w:after="0" w:line="240" w:lineRule="auto"/>
        <w:rPr>
          <w:rFonts w:ascii="Arial" w:hAnsi="Arial" w:cs="Arial"/>
          <w:bCs/>
          <w:i/>
        </w:rPr>
      </w:pPr>
    </w:p>
    <w:p w14:paraId="5772BF07" w14:textId="77777777" w:rsidR="003501B4" w:rsidRPr="003501B4" w:rsidRDefault="003501B4" w:rsidP="003501B4">
      <w:pPr>
        <w:rPr>
          <w:rFonts w:ascii="Arial" w:hAnsi="Arial" w:cs="Arial"/>
        </w:rPr>
      </w:pPr>
      <w:r w:rsidRPr="003501B4">
        <w:rPr>
          <w:rFonts w:ascii="Arial" w:hAnsi="Arial" w:cs="Arial"/>
        </w:rPr>
        <w:t>Key points arising from the meeting with Departmental Managers were as follows:</w:t>
      </w:r>
    </w:p>
    <w:p w14:paraId="46DF0AEB" w14:textId="77777777" w:rsidR="00605261" w:rsidRPr="00605261" w:rsidRDefault="00605261" w:rsidP="00605261">
      <w:pPr>
        <w:spacing w:after="0" w:line="240" w:lineRule="auto"/>
        <w:rPr>
          <w:rFonts w:ascii="Arial" w:hAnsi="Arial" w:cs="Arial"/>
          <w:bCs/>
          <w:i/>
          <w:color w:val="FF0000"/>
        </w:rPr>
      </w:pPr>
      <w:r>
        <w:rPr>
          <w:rFonts w:ascii="Arial" w:hAnsi="Arial" w:cs="Arial"/>
          <w:bCs/>
          <w:i/>
          <w:color w:val="FF0000"/>
        </w:rPr>
        <w:t>Section to be completed in bullet points of the significant conversation</w:t>
      </w:r>
    </w:p>
    <w:p w14:paraId="4ACA1D9E" w14:textId="77777777" w:rsidR="00605261" w:rsidRDefault="00605261">
      <w:pPr>
        <w:rPr>
          <w:rFonts w:ascii="Arial" w:hAnsi="Arial" w:cs="Arial"/>
          <w:b/>
        </w:rPr>
      </w:pPr>
    </w:p>
    <w:p w14:paraId="58F634D0" w14:textId="77777777" w:rsidR="00EC3028" w:rsidRPr="001F568D" w:rsidRDefault="00EC3028" w:rsidP="00EC3028">
      <w:pPr>
        <w:pStyle w:val="ListParagraph"/>
        <w:numPr>
          <w:ilvl w:val="0"/>
          <w:numId w:val="6"/>
        </w:numPr>
        <w:spacing w:after="0" w:line="240" w:lineRule="auto"/>
        <w:ind w:left="360"/>
        <w:rPr>
          <w:rFonts w:ascii="Arial" w:hAnsi="Arial" w:cs="Arial"/>
          <w:b/>
        </w:rPr>
      </w:pPr>
      <w:r w:rsidRPr="001F568D">
        <w:rPr>
          <w:rFonts w:ascii="Arial" w:hAnsi="Arial" w:cs="Arial"/>
          <w:b/>
        </w:rPr>
        <w:t>Review Outcomes</w:t>
      </w:r>
    </w:p>
    <w:p w14:paraId="70173D38" w14:textId="26447405" w:rsidR="00EC3028" w:rsidRDefault="00EC3028" w:rsidP="00EC3028">
      <w:pPr>
        <w:spacing w:after="0" w:line="240" w:lineRule="auto"/>
        <w:rPr>
          <w:rFonts w:ascii="Arial" w:hAnsi="Arial" w:cs="Arial"/>
        </w:rPr>
      </w:pPr>
      <w:r w:rsidRPr="004B0FB5">
        <w:rPr>
          <w:rFonts w:ascii="Arial" w:hAnsi="Arial" w:cs="Arial"/>
        </w:rPr>
        <w:t>On the basis of the evidence presented the</w:t>
      </w:r>
      <w:r>
        <w:rPr>
          <w:rFonts w:ascii="Arial" w:hAnsi="Arial" w:cs="Arial"/>
        </w:rPr>
        <w:t xml:space="preserve"> Panel</w:t>
      </w:r>
      <w:r w:rsidRPr="004B0FB5">
        <w:rPr>
          <w:rFonts w:ascii="Arial" w:hAnsi="Arial" w:cs="Arial"/>
        </w:rPr>
        <w:t xml:space="preserve"> has reached a conclusion of </w:t>
      </w:r>
      <w:r w:rsidRPr="00EC3028">
        <w:rPr>
          <w:rFonts w:ascii="Arial" w:hAnsi="Arial" w:cs="Arial"/>
          <w:b/>
          <w:i/>
          <w:color w:val="00B0F0"/>
        </w:rPr>
        <w:t>confidence/limited confidence</w:t>
      </w:r>
      <w:r w:rsidRPr="00EC3028">
        <w:rPr>
          <w:rFonts w:ascii="Arial" w:hAnsi="Arial" w:cs="Arial"/>
          <w:color w:val="00B0F0"/>
        </w:rPr>
        <w:t xml:space="preserve"> </w:t>
      </w:r>
      <w:r w:rsidRPr="004B0FB5">
        <w:rPr>
          <w:rFonts w:ascii="Arial" w:hAnsi="Arial" w:cs="Arial"/>
        </w:rPr>
        <w:t>in relation to the Department’s management of standards and quality</w:t>
      </w:r>
      <w:r>
        <w:rPr>
          <w:rFonts w:ascii="Arial" w:hAnsi="Arial" w:cs="Arial"/>
        </w:rPr>
        <w:t>.</w:t>
      </w:r>
    </w:p>
    <w:p w14:paraId="46948F58" w14:textId="77777777" w:rsidR="00EC3028" w:rsidRPr="009E4AF6" w:rsidRDefault="00EC3028" w:rsidP="00EC3028">
      <w:pPr>
        <w:spacing w:after="0" w:line="240" w:lineRule="auto"/>
        <w:rPr>
          <w:rFonts w:ascii="Arial" w:hAnsi="Arial" w:cs="Arial"/>
        </w:rPr>
      </w:pPr>
    </w:p>
    <w:p w14:paraId="4C4C0280" w14:textId="26BDC72B" w:rsidR="00EC3028" w:rsidRPr="009E4AF6" w:rsidRDefault="00EC3028" w:rsidP="00EC3028">
      <w:pPr>
        <w:spacing w:after="0" w:line="240" w:lineRule="auto"/>
        <w:rPr>
          <w:rFonts w:ascii="Arial" w:hAnsi="Arial" w:cs="Arial"/>
          <w:bCs/>
          <w:i/>
          <w:color w:val="FF0000"/>
        </w:rPr>
      </w:pPr>
      <w:r w:rsidRPr="009E4AF6">
        <w:rPr>
          <w:rFonts w:ascii="Arial" w:hAnsi="Arial" w:cs="Arial"/>
          <w:bCs/>
          <w:i/>
          <w:color w:val="FF0000"/>
        </w:rPr>
        <w:t>[NB.  These statements should be used as an aide memoire in the final meeting of the event and should be amended to accurately reflect the outcomes</w:t>
      </w:r>
      <w:r w:rsidR="00C21772">
        <w:rPr>
          <w:rFonts w:ascii="Arial" w:hAnsi="Arial" w:cs="Arial"/>
          <w:bCs/>
          <w:i/>
          <w:color w:val="FF0000"/>
        </w:rPr>
        <w:t>.</w:t>
      </w:r>
      <w:r w:rsidRPr="009E4AF6">
        <w:rPr>
          <w:rFonts w:ascii="Arial" w:hAnsi="Arial" w:cs="Arial"/>
          <w:bCs/>
          <w:i/>
          <w:color w:val="FF0000"/>
        </w:rPr>
        <w:t>]</w:t>
      </w:r>
    </w:p>
    <w:p w14:paraId="1B08D90B" w14:textId="77777777" w:rsidR="00EC3028" w:rsidRPr="009E4AF6" w:rsidRDefault="00EC3028" w:rsidP="00EC3028">
      <w:pPr>
        <w:spacing w:after="0" w:line="240" w:lineRule="auto"/>
        <w:rPr>
          <w:rFonts w:ascii="Arial" w:hAnsi="Arial" w:cs="Arial"/>
          <w:b/>
          <w:bCs/>
          <w:i/>
          <w:color w:val="FF0000"/>
          <w:u w:val="single"/>
        </w:rPr>
      </w:pPr>
    </w:p>
    <w:p w14:paraId="3D7B4E18" w14:textId="4288A45C" w:rsidR="00EC3028" w:rsidRPr="009E4AF6" w:rsidRDefault="00EC3028" w:rsidP="00EC3028">
      <w:pPr>
        <w:spacing w:after="0" w:line="240" w:lineRule="auto"/>
        <w:rPr>
          <w:rFonts w:ascii="Arial" w:hAnsi="Arial" w:cs="Arial"/>
          <w:i/>
          <w:color w:val="FF0000"/>
        </w:rPr>
      </w:pPr>
      <w:r w:rsidRPr="009E4AF6">
        <w:rPr>
          <w:rFonts w:ascii="Arial" w:hAnsi="Arial" w:cs="Arial"/>
          <w:i/>
          <w:color w:val="FF0000"/>
        </w:rPr>
        <w:t xml:space="preserve">The </w:t>
      </w:r>
      <w:r w:rsidRPr="005A13A4">
        <w:rPr>
          <w:rFonts w:ascii="Arial" w:hAnsi="Arial" w:cs="Arial"/>
          <w:i/>
          <w:color w:val="FF0000"/>
        </w:rPr>
        <w:t xml:space="preserve"> </w:t>
      </w:r>
      <w:r w:rsidR="00DF053F" w:rsidRPr="005A13A4">
        <w:rPr>
          <w:rFonts w:ascii="Arial" w:hAnsi="Arial" w:cs="Arial"/>
          <w:i/>
          <w:color w:val="FF0000"/>
        </w:rPr>
        <w:t>six</w:t>
      </w:r>
      <w:r w:rsidR="00DF053F">
        <w:rPr>
          <w:rFonts w:ascii="Arial" w:hAnsi="Arial" w:cs="Arial"/>
          <w:i/>
          <w:color w:val="FF0000"/>
        </w:rPr>
        <w:t xml:space="preserve"> </w:t>
      </w:r>
      <w:r w:rsidRPr="009E4AF6">
        <w:rPr>
          <w:rFonts w:ascii="Arial" w:hAnsi="Arial" w:cs="Arial"/>
          <w:i/>
          <w:color w:val="FF0000"/>
        </w:rPr>
        <w:t xml:space="preserve">statements should be a matter of formal explicit confirmation with the whole </w:t>
      </w:r>
      <w:r>
        <w:rPr>
          <w:rFonts w:ascii="Arial" w:hAnsi="Arial" w:cs="Arial"/>
          <w:i/>
          <w:color w:val="FF0000"/>
        </w:rPr>
        <w:t>Panel</w:t>
      </w:r>
      <w:r w:rsidRPr="009E4AF6">
        <w:rPr>
          <w:rFonts w:ascii="Arial" w:hAnsi="Arial" w:cs="Arial"/>
          <w:i/>
          <w:color w:val="FF0000"/>
        </w:rPr>
        <w:t xml:space="preserve"> at the end of the </w:t>
      </w:r>
      <w:r>
        <w:rPr>
          <w:rFonts w:ascii="Arial" w:hAnsi="Arial" w:cs="Arial"/>
          <w:i/>
          <w:color w:val="FF0000"/>
        </w:rPr>
        <w:t>Periodic Review</w:t>
      </w:r>
      <w:r w:rsidRPr="009E4AF6">
        <w:rPr>
          <w:rFonts w:ascii="Arial" w:hAnsi="Arial" w:cs="Arial"/>
          <w:i/>
          <w:color w:val="FF0000"/>
        </w:rPr>
        <w:t xml:space="preserve"> meeting, with the final wording agreed by the Chair.  If a </w:t>
      </w:r>
      <w:r>
        <w:rPr>
          <w:rFonts w:ascii="Arial" w:hAnsi="Arial" w:cs="Arial"/>
          <w:i/>
          <w:color w:val="FF0000"/>
        </w:rPr>
        <w:t>Panel</w:t>
      </w:r>
      <w:r w:rsidRPr="009E4AF6">
        <w:rPr>
          <w:rFonts w:ascii="Arial" w:hAnsi="Arial" w:cs="Arial"/>
          <w:i/>
          <w:color w:val="FF0000"/>
        </w:rPr>
        <w:t xml:space="preserve"> is not able to fully confirm one or more of the bullets, then the bullet should be omitted and a more narrative statement should be developed about what needs to be done to ensure confidence.  If there are any reservations about the first two bullet points, then AQU </w:t>
      </w:r>
      <w:r w:rsidR="00C21772">
        <w:rPr>
          <w:rFonts w:ascii="Arial" w:hAnsi="Arial" w:cs="Arial"/>
          <w:i/>
          <w:color w:val="FF0000"/>
        </w:rPr>
        <w:t>O</w:t>
      </w:r>
      <w:r w:rsidRPr="009E4AF6">
        <w:rPr>
          <w:rFonts w:ascii="Arial" w:hAnsi="Arial" w:cs="Arial"/>
          <w:i/>
          <w:color w:val="FF0000"/>
        </w:rPr>
        <w:t xml:space="preserve">fficers are advised to refer back to the Head of </w:t>
      </w:r>
      <w:r w:rsidR="00C21772" w:rsidRPr="005A13A4">
        <w:rPr>
          <w:rFonts w:ascii="Arial" w:hAnsi="Arial" w:cs="Arial"/>
          <w:i/>
          <w:color w:val="FF0000"/>
        </w:rPr>
        <w:t>Academic Quality</w:t>
      </w:r>
      <w:r w:rsidRPr="009E4AF6">
        <w:rPr>
          <w:rFonts w:ascii="Arial" w:hAnsi="Arial" w:cs="Arial"/>
          <w:i/>
          <w:color w:val="FF0000"/>
        </w:rPr>
        <w:t xml:space="preserve"> to draft appropriate statements.</w:t>
      </w:r>
    </w:p>
    <w:p w14:paraId="3E6FB30E" w14:textId="77777777" w:rsidR="00EC3028" w:rsidRPr="009E4AF6" w:rsidRDefault="00EC3028" w:rsidP="00EC3028">
      <w:pPr>
        <w:pStyle w:val="ListParagraph"/>
        <w:spacing w:after="0" w:line="240" w:lineRule="auto"/>
        <w:ind w:left="0"/>
        <w:rPr>
          <w:rFonts w:ascii="Arial" w:hAnsi="Arial" w:cs="Arial"/>
          <w:i/>
          <w:color w:val="FF0000"/>
        </w:rPr>
      </w:pPr>
    </w:p>
    <w:p w14:paraId="5E34ECBC" w14:textId="268AB71D" w:rsidR="00EC3028" w:rsidRPr="009E4AF6" w:rsidRDefault="00C21772" w:rsidP="00EC3028">
      <w:pPr>
        <w:pStyle w:val="ListParagraph"/>
        <w:spacing w:after="0" w:line="240" w:lineRule="auto"/>
        <w:ind w:left="0"/>
        <w:rPr>
          <w:rFonts w:ascii="Arial" w:hAnsi="Arial" w:cs="Arial"/>
          <w:i/>
          <w:color w:val="FF0000"/>
        </w:rPr>
      </w:pPr>
      <w:r>
        <w:rPr>
          <w:rFonts w:ascii="Arial" w:hAnsi="Arial" w:cs="Arial"/>
          <w:i/>
          <w:color w:val="FF0000"/>
        </w:rPr>
        <w:t>NOTE: any c</w:t>
      </w:r>
      <w:r w:rsidR="00EC3028" w:rsidRPr="009E4AF6">
        <w:rPr>
          <w:rFonts w:ascii="Arial" w:hAnsi="Arial" w:cs="Arial"/>
          <w:i/>
          <w:color w:val="FF0000"/>
        </w:rPr>
        <w:t xml:space="preserve">ourse(s) within the Periodic Review Group which do NOT fulfil the criteria must be identified here with reasons for the lack of confidence and related </w:t>
      </w:r>
      <w:r>
        <w:rPr>
          <w:rFonts w:ascii="Arial" w:hAnsi="Arial" w:cs="Arial"/>
          <w:i/>
          <w:color w:val="FF0000"/>
        </w:rPr>
        <w:t>a</w:t>
      </w:r>
      <w:r w:rsidR="00EC3028">
        <w:rPr>
          <w:rFonts w:ascii="Arial" w:hAnsi="Arial" w:cs="Arial"/>
          <w:i/>
          <w:color w:val="FF0000"/>
        </w:rPr>
        <w:t>ction</w:t>
      </w:r>
      <w:r w:rsidR="00EC3028" w:rsidRPr="009E4AF6">
        <w:rPr>
          <w:rFonts w:ascii="Arial" w:hAnsi="Arial" w:cs="Arial"/>
          <w:i/>
          <w:color w:val="FF0000"/>
        </w:rPr>
        <w:t>s.</w:t>
      </w:r>
    </w:p>
    <w:p w14:paraId="2F6AE188" w14:textId="77777777" w:rsidR="00EC3028" w:rsidRPr="009E4AF6" w:rsidRDefault="00EC3028" w:rsidP="00EC3028">
      <w:pPr>
        <w:pStyle w:val="ListParagraph"/>
        <w:spacing w:after="0" w:line="240" w:lineRule="auto"/>
        <w:ind w:left="0"/>
        <w:rPr>
          <w:rFonts w:ascii="Arial" w:hAnsi="Arial" w:cs="Arial"/>
          <w:color w:val="00B050"/>
        </w:rPr>
      </w:pPr>
    </w:p>
    <w:p w14:paraId="325AF433" w14:textId="77777777" w:rsidR="00EC3028" w:rsidRPr="009E4AF6" w:rsidRDefault="00EC3028" w:rsidP="00EC3028">
      <w:pPr>
        <w:spacing w:after="0" w:line="240" w:lineRule="auto"/>
        <w:rPr>
          <w:rFonts w:ascii="Arial" w:hAnsi="Arial" w:cs="Arial"/>
        </w:rPr>
      </w:pPr>
      <w:r w:rsidRPr="009E4AF6">
        <w:rPr>
          <w:rFonts w:ascii="Arial" w:hAnsi="Arial" w:cs="Arial"/>
        </w:rPr>
        <w:t>The Panel was able to confirm that:</w:t>
      </w:r>
    </w:p>
    <w:p w14:paraId="6657218A" w14:textId="76221FEE" w:rsidR="00EC3028" w:rsidRDefault="00EC3028" w:rsidP="00EC3028">
      <w:pPr>
        <w:spacing w:after="0" w:line="240" w:lineRule="auto"/>
        <w:rPr>
          <w:rFonts w:ascii="Arial" w:hAnsi="Arial" w:cs="Arial"/>
        </w:rPr>
      </w:pPr>
    </w:p>
    <w:p w14:paraId="70ED6C8A" w14:textId="689A5185"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the academic standards of the course under review are set and maintained at the appropriate level</w:t>
      </w:r>
    </w:p>
    <w:p w14:paraId="5F69E10B" w14:textId="3301A29D"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courses remain current, relevant and valid in the light of student demand, developing knowledge in the discipline and practice in its applications</w:t>
      </w:r>
    </w:p>
    <w:p w14:paraId="7BEB4706" w14:textId="14F034B1" w:rsidR="00544382" w:rsidRP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appropriate opportunities and support for learning are being made available to students</w:t>
      </w:r>
    </w:p>
    <w:p w14:paraId="53610AE9" w14:textId="77777777" w:rsidR="00544382" w:rsidRDefault="00544382" w:rsidP="00544382">
      <w:pPr>
        <w:pStyle w:val="ListParagraph"/>
        <w:numPr>
          <w:ilvl w:val="0"/>
          <w:numId w:val="9"/>
        </w:numPr>
        <w:spacing w:after="0" w:line="240" w:lineRule="auto"/>
        <w:rPr>
          <w:rFonts w:ascii="Arial" w:hAnsi="Arial" w:cs="Arial"/>
        </w:rPr>
      </w:pPr>
      <w:r w:rsidRPr="00544382">
        <w:rPr>
          <w:rFonts w:ascii="Arial" w:hAnsi="Arial" w:cs="Arial"/>
        </w:rPr>
        <w:t>there is a well-managed and deliberate approach to quality enhancement and continuous improvement</w:t>
      </w:r>
    </w:p>
    <w:p w14:paraId="1886D1D8" w14:textId="73FD3181" w:rsidR="00EC3028" w:rsidRPr="00544382" w:rsidRDefault="00EC3028" w:rsidP="00544382">
      <w:pPr>
        <w:pStyle w:val="ListParagraph"/>
        <w:numPr>
          <w:ilvl w:val="0"/>
          <w:numId w:val="9"/>
        </w:numPr>
        <w:spacing w:after="0" w:line="240" w:lineRule="auto"/>
        <w:rPr>
          <w:rFonts w:ascii="Arial" w:hAnsi="Arial" w:cs="Arial"/>
        </w:rPr>
      </w:pPr>
      <w:r w:rsidRPr="00544382">
        <w:rPr>
          <w:rFonts w:ascii="Arial" w:hAnsi="Arial" w:cs="Arial"/>
        </w:rPr>
        <w:t>the Programme Specifications, Course Handbooks and associated programme documentation are accurate and fit for publication</w:t>
      </w:r>
      <w:r w:rsidR="00C21772" w:rsidRPr="00544382">
        <w:rPr>
          <w:rFonts w:ascii="Arial" w:hAnsi="Arial" w:cs="Arial"/>
        </w:rPr>
        <w:t>.</w:t>
      </w:r>
      <w:r w:rsidRPr="00544382">
        <w:rPr>
          <w:rFonts w:ascii="Arial" w:hAnsi="Arial" w:cs="Arial"/>
        </w:rPr>
        <w:t xml:space="preserve"> </w:t>
      </w:r>
      <w:r w:rsidRPr="00544382">
        <w:rPr>
          <w:rFonts w:ascii="Arial" w:hAnsi="Arial" w:cs="Arial"/>
          <w:i/>
          <w:color w:val="FF0000"/>
        </w:rPr>
        <w:t>[or amend as appropriate, see example below]</w:t>
      </w:r>
    </w:p>
    <w:p w14:paraId="072D0338" w14:textId="77777777" w:rsidR="00EC3028" w:rsidRPr="00CF035A" w:rsidRDefault="00EC3028" w:rsidP="00EC3028">
      <w:pPr>
        <w:spacing w:after="0" w:line="240" w:lineRule="auto"/>
        <w:rPr>
          <w:rFonts w:ascii="Arial" w:hAnsi="Arial" w:cs="Arial"/>
        </w:rPr>
      </w:pPr>
    </w:p>
    <w:p w14:paraId="64E13436" w14:textId="30DBDBE3" w:rsidR="00EC3028" w:rsidRPr="00CF035A" w:rsidRDefault="00EC3028" w:rsidP="00C21772">
      <w:pPr>
        <w:spacing w:after="0" w:line="240" w:lineRule="auto"/>
        <w:ind w:firstLine="426"/>
        <w:rPr>
          <w:rFonts w:ascii="Arial" w:hAnsi="Arial" w:cs="Arial"/>
          <w:b/>
          <w:bCs/>
        </w:rPr>
      </w:pPr>
      <w:r w:rsidRPr="00CF035A">
        <w:rPr>
          <w:rFonts w:ascii="Arial" w:hAnsi="Arial" w:cs="Arial"/>
          <w:b/>
          <w:bCs/>
        </w:rPr>
        <w:t xml:space="preserve">OR </w:t>
      </w:r>
    </w:p>
    <w:p w14:paraId="2E9CF6A7" w14:textId="77777777" w:rsidR="00EC3028" w:rsidRPr="00CF035A" w:rsidRDefault="00EC3028" w:rsidP="00EC3028">
      <w:pPr>
        <w:spacing w:after="0" w:line="240" w:lineRule="auto"/>
        <w:rPr>
          <w:rFonts w:ascii="Arial" w:hAnsi="Arial" w:cs="Arial"/>
          <w:b/>
          <w:bCs/>
        </w:rPr>
      </w:pPr>
    </w:p>
    <w:p w14:paraId="56AF21E2" w14:textId="77777777" w:rsidR="00EC3028" w:rsidRPr="009E4AF6" w:rsidRDefault="00EC3028" w:rsidP="00C21772">
      <w:pPr>
        <w:spacing w:after="0" w:line="240" w:lineRule="auto"/>
        <w:ind w:left="426"/>
        <w:rPr>
          <w:rFonts w:ascii="Arial" w:hAnsi="Arial" w:cs="Arial"/>
          <w:bCs/>
        </w:rPr>
      </w:pPr>
      <w:r w:rsidRPr="00CF035A">
        <w:rPr>
          <w:rFonts w:ascii="Arial" w:hAnsi="Arial" w:cs="Arial"/>
          <w:bCs/>
        </w:rPr>
        <w:t xml:space="preserve">The Panel advised that some amendments to the Programme Specification and/or the Course Handbook and/or other programme documentation were required before it/they are fit for publication </w:t>
      </w:r>
      <w:r w:rsidRPr="00CF035A">
        <w:rPr>
          <w:rFonts w:ascii="Arial" w:hAnsi="Arial" w:cs="Arial"/>
          <w:b/>
          <w:bCs/>
        </w:rPr>
        <w:t xml:space="preserve">(See Action </w:t>
      </w:r>
      <w:r w:rsidRPr="00CF035A">
        <w:rPr>
          <w:rFonts w:ascii="Arial" w:hAnsi="Arial" w:cs="Arial"/>
          <w:b/>
          <w:bCs/>
          <w:color w:val="00B0F0"/>
        </w:rPr>
        <w:t>x</w:t>
      </w:r>
      <w:r w:rsidRPr="00CF035A">
        <w:rPr>
          <w:rFonts w:ascii="Arial" w:hAnsi="Arial" w:cs="Arial"/>
          <w:b/>
          <w:bCs/>
        </w:rPr>
        <w:t>)</w:t>
      </w:r>
      <w:r w:rsidRPr="00CF035A">
        <w:rPr>
          <w:rFonts w:ascii="Arial" w:hAnsi="Arial" w:cs="Arial"/>
          <w:bCs/>
        </w:rPr>
        <w:t>.</w:t>
      </w:r>
    </w:p>
    <w:p w14:paraId="425C6BF4" w14:textId="77777777" w:rsidR="004C129F" w:rsidRDefault="004C129F" w:rsidP="001A440D">
      <w:pPr>
        <w:spacing w:after="0" w:line="240" w:lineRule="auto"/>
        <w:rPr>
          <w:rFonts w:ascii="Arial" w:hAnsi="Arial" w:cs="Arial"/>
          <w:i/>
          <w:color w:val="FF0000"/>
        </w:rPr>
      </w:pPr>
    </w:p>
    <w:p w14:paraId="667E98B5" w14:textId="00E09262" w:rsidR="00EC3028" w:rsidRPr="000A3477" w:rsidRDefault="001A440D" w:rsidP="001A440D">
      <w:pPr>
        <w:spacing w:after="0" w:line="240" w:lineRule="auto"/>
        <w:rPr>
          <w:rFonts w:ascii="Arial" w:hAnsi="Arial" w:cs="Arial"/>
          <w:i/>
          <w:color w:val="FF0000"/>
        </w:rPr>
      </w:pPr>
      <w:r w:rsidRPr="000A3477">
        <w:rPr>
          <w:rFonts w:ascii="Arial" w:hAnsi="Arial" w:cs="Arial"/>
          <w:i/>
          <w:color w:val="FF0000"/>
        </w:rPr>
        <w:t>If one of the courses needs re-approval (</w:t>
      </w:r>
      <w:proofErr w:type="spellStart"/>
      <w:r w:rsidRPr="000A3477">
        <w:rPr>
          <w:rFonts w:ascii="Arial" w:hAnsi="Arial" w:cs="Arial"/>
          <w:i/>
          <w:color w:val="FF0000"/>
        </w:rPr>
        <w:t>eg</w:t>
      </w:r>
      <w:proofErr w:type="spellEnd"/>
      <w:r w:rsidRPr="000A3477">
        <w:rPr>
          <w:rFonts w:ascii="Arial" w:hAnsi="Arial" w:cs="Arial"/>
          <w:i/>
          <w:color w:val="FF0000"/>
        </w:rPr>
        <w:t xml:space="preserve"> curricula dev</w:t>
      </w:r>
      <w:r w:rsidR="00B03142">
        <w:rPr>
          <w:rFonts w:ascii="Arial" w:hAnsi="Arial" w:cs="Arial"/>
          <w:i/>
          <w:color w:val="FF0000"/>
        </w:rPr>
        <w:t>elopment</w:t>
      </w:r>
      <w:r w:rsidRPr="000A3477">
        <w:rPr>
          <w:rFonts w:ascii="Arial" w:hAnsi="Arial" w:cs="Arial"/>
          <w:i/>
          <w:color w:val="FF0000"/>
        </w:rPr>
        <w:t xml:space="preserve">) before it can run again. This would be captured in an Action &amp; should be noted under UE2. </w:t>
      </w:r>
    </w:p>
    <w:p w14:paraId="1DC6F16B" w14:textId="6EA64BE0" w:rsidR="00EC3028" w:rsidRDefault="00EC3028" w:rsidP="00EC3028">
      <w:pPr>
        <w:spacing w:after="0" w:line="240" w:lineRule="auto"/>
        <w:rPr>
          <w:rFonts w:ascii="Arial" w:hAnsi="Arial" w:cs="Arial"/>
          <w:b/>
          <w:bCs/>
        </w:rPr>
      </w:pPr>
    </w:p>
    <w:p w14:paraId="7CB9CCAD" w14:textId="77777777" w:rsidR="004C129F" w:rsidRDefault="004C129F" w:rsidP="00EC3028">
      <w:pPr>
        <w:spacing w:after="0" w:line="240" w:lineRule="auto"/>
        <w:rPr>
          <w:rFonts w:ascii="Arial" w:hAnsi="Arial" w:cs="Arial"/>
          <w:b/>
          <w:bCs/>
        </w:rPr>
      </w:pPr>
    </w:p>
    <w:p w14:paraId="606FA96A" w14:textId="77777777" w:rsidR="0022306A" w:rsidRDefault="0022306A" w:rsidP="0022306A">
      <w:pPr>
        <w:pStyle w:val="ListParagraph"/>
        <w:numPr>
          <w:ilvl w:val="0"/>
          <w:numId w:val="6"/>
        </w:numPr>
        <w:spacing w:after="0" w:line="240" w:lineRule="auto"/>
        <w:ind w:left="360"/>
        <w:rPr>
          <w:rFonts w:ascii="Arial" w:hAnsi="Arial" w:cs="Arial"/>
          <w:b/>
        </w:rPr>
      </w:pPr>
      <w:r>
        <w:rPr>
          <w:rFonts w:ascii="Arial" w:hAnsi="Arial" w:cs="Arial"/>
          <w:b/>
        </w:rPr>
        <w:lastRenderedPageBreak/>
        <w:t xml:space="preserve">Review </w:t>
      </w:r>
      <w:r w:rsidRPr="001F568D">
        <w:rPr>
          <w:rFonts w:ascii="Arial" w:hAnsi="Arial" w:cs="Arial"/>
          <w:b/>
        </w:rPr>
        <w:t>Judgements</w:t>
      </w:r>
    </w:p>
    <w:p w14:paraId="36C3210C" w14:textId="5BEA5CAC" w:rsidR="0022306A" w:rsidRDefault="0022306A" w:rsidP="0022306A">
      <w:pPr>
        <w:spacing w:after="0" w:line="240" w:lineRule="auto"/>
        <w:rPr>
          <w:rFonts w:ascii="Arial" w:hAnsi="Arial" w:cs="Arial"/>
        </w:rPr>
      </w:pPr>
      <w:r w:rsidRPr="008262F2">
        <w:rPr>
          <w:rFonts w:ascii="Arial" w:hAnsi="Arial" w:cs="Arial"/>
        </w:rPr>
        <w:t>The Review Panel considered the evidence provided through documentation and meetings with students, employers/mentors, and departmental managers and course leaders against the University expectations as set out below</w:t>
      </w:r>
      <w:r>
        <w:rPr>
          <w:rFonts w:ascii="Arial" w:hAnsi="Arial" w:cs="Arial"/>
        </w:rPr>
        <w:t>.</w:t>
      </w:r>
    </w:p>
    <w:p w14:paraId="48F2275F" w14:textId="4A19075C" w:rsidR="0093681B" w:rsidRPr="0093681B" w:rsidRDefault="0093681B" w:rsidP="0022306A">
      <w:pPr>
        <w:spacing w:after="0" w:line="240" w:lineRule="auto"/>
        <w:rPr>
          <w:rFonts w:ascii="Arial" w:hAnsi="Arial" w:cs="Arial"/>
          <w:b/>
          <w:i/>
          <w:color w:val="FF0000"/>
        </w:rPr>
      </w:pPr>
      <w:r>
        <w:rPr>
          <w:rFonts w:ascii="Arial" w:hAnsi="Arial" w:cs="Arial"/>
          <w:i/>
        </w:rPr>
        <w:t>Record Additional Information</w:t>
      </w:r>
      <w:r w:rsidR="00B03142">
        <w:rPr>
          <w:rFonts w:ascii="Arial" w:hAnsi="Arial" w:cs="Arial"/>
          <w:i/>
        </w:rPr>
        <w:t xml:space="preserve"> &amp; lines of enquiry</w:t>
      </w:r>
      <w:r>
        <w:rPr>
          <w:rFonts w:ascii="Arial" w:hAnsi="Arial" w:cs="Arial"/>
          <w:i/>
        </w:rPr>
        <w:t xml:space="preserve"> </w:t>
      </w:r>
      <w:r w:rsidRPr="0093681B">
        <w:rPr>
          <w:rFonts w:ascii="Arial" w:hAnsi="Arial" w:cs="Arial"/>
          <w:i/>
          <w:color w:val="FF0000"/>
        </w:rPr>
        <w:t>for</w:t>
      </w:r>
      <w:r>
        <w:rPr>
          <w:rFonts w:ascii="Arial" w:hAnsi="Arial" w:cs="Arial"/>
          <w:i/>
          <w:color w:val="FF0000"/>
        </w:rPr>
        <w:t xml:space="preserve"> Stage 1 report (Evidence for Stage 2 report)</w:t>
      </w:r>
      <w:r w:rsidRPr="0093681B">
        <w:rPr>
          <w:rFonts w:ascii="Arial" w:hAnsi="Arial" w:cs="Arial"/>
          <w:i/>
          <w:color w:val="FF0000"/>
        </w:rPr>
        <w:t xml:space="preserve">  </w:t>
      </w:r>
    </w:p>
    <w:p w14:paraId="76D7A585" w14:textId="77777777" w:rsidR="0022306A" w:rsidRPr="0093681B" w:rsidRDefault="0022306A" w:rsidP="0022306A">
      <w:pPr>
        <w:spacing w:after="0" w:line="240" w:lineRule="auto"/>
        <w:rPr>
          <w:rFonts w:ascii="Arial" w:hAnsi="Arial" w:cs="Arial"/>
          <w:b/>
          <w:i/>
        </w:rPr>
      </w:pPr>
    </w:p>
    <w:tbl>
      <w:tblPr>
        <w:tblStyle w:val="TableGrid"/>
        <w:tblW w:w="0" w:type="auto"/>
        <w:tblLook w:val="04A0" w:firstRow="1" w:lastRow="0" w:firstColumn="1" w:lastColumn="0" w:noHBand="0" w:noVBand="1"/>
      </w:tblPr>
      <w:tblGrid>
        <w:gridCol w:w="7083"/>
        <w:gridCol w:w="1933"/>
      </w:tblGrid>
      <w:tr w:rsidR="0022306A" w14:paraId="6D2CD9C0" w14:textId="77777777" w:rsidTr="00F37F59">
        <w:tc>
          <w:tcPr>
            <w:tcW w:w="7083" w:type="dxa"/>
            <w:shd w:val="clear" w:color="auto" w:fill="D9D9D9" w:themeFill="background1" w:themeFillShade="D9"/>
          </w:tcPr>
          <w:p w14:paraId="49F5C931"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75342999" w14:textId="77777777" w:rsidR="0022306A" w:rsidRPr="00E2222C" w:rsidRDefault="0022306A" w:rsidP="00F37F59">
            <w:pPr>
              <w:rPr>
                <w:rFonts w:ascii="Arial" w:hAnsi="Arial" w:cs="Arial"/>
                <w:b/>
              </w:rPr>
            </w:pPr>
            <w:r>
              <w:rPr>
                <w:rFonts w:ascii="Arial" w:hAnsi="Arial" w:cs="Arial"/>
                <w:b/>
              </w:rPr>
              <w:t>Judgement</w:t>
            </w:r>
          </w:p>
        </w:tc>
      </w:tr>
      <w:tr w:rsidR="0022306A" w14:paraId="57216454" w14:textId="77777777" w:rsidTr="00F37F59">
        <w:tc>
          <w:tcPr>
            <w:tcW w:w="7083" w:type="dxa"/>
          </w:tcPr>
          <w:p w14:paraId="1630E251" w14:textId="77777777" w:rsidR="00ED27B1" w:rsidRPr="00ED27B1" w:rsidRDefault="00ED27B1" w:rsidP="00ED27B1">
            <w:pPr>
              <w:rPr>
                <w:rFonts w:ascii="Arial" w:hAnsi="Arial" w:cs="Arial"/>
                <w:b/>
              </w:rPr>
            </w:pPr>
            <w:r w:rsidRPr="00ED27B1">
              <w:rPr>
                <w:rFonts w:ascii="Arial" w:hAnsi="Arial" w:cs="Arial"/>
                <w:b/>
              </w:rPr>
              <w:t>UE1</w:t>
            </w:r>
            <w:r w:rsidRPr="00ED27B1">
              <w:rPr>
                <w:rFonts w:ascii="Arial" w:hAnsi="Arial" w:cs="Arial"/>
                <w:b/>
              </w:rPr>
              <w:tab/>
              <w:t>Recruitment &amp; Demand</w:t>
            </w:r>
          </w:p>
          <w:p w14:paraId="6CAA8EA9" w14:textId="68F68F42" w:rsidR="0022306A" w:rsidRPr="00ED27B1" w:rsidRDefault="00ED27B1" w:rsidP="00ED27B1">
            <w:pPr>
              <w:rPr>
                <w:rFonts w:ascii="Arial" w:hAnsi="Arial" w:cs="Arial"/>
                <w:bCs/>
              </w:rPr>
            </w:pPr>
            <w:r w:rsidRPr="00ED27B1">
              <w:rPr>
                <w:rFonts w:ascii="Arial" w:hAnsi="Arial" w:cs="Arial"/>
                <w:bCs/>
              </w:rPr>
              <w:t>There are sustainable markets for the Department’s courses</w:t>
            </w:r>
            <w:r>
              <w:rPr>
                <w:rFonts w:ascii="Arial" w:hAnsi="Arial" w:cs="Arial"/>
                <w:bCs/>
              </w:rPr>
              <w:t xml:space="preserve">.  </w:t>
            </w:r>
            <w:r w:rsidRPr="00ED27B1">
              <w:rPr>
                <w:rFonts w:ascii="Arial" w:hAnsi="Arial" w:cs="Arial"/>
                <w:bCs/>
              </w:rPr>
              <w:t>The Courses recruit suitably qualified students from diverse educational and social backgrounds</w:t>
            </w:r>
          </w:p>
        </w:tc>
        <w:tc>
          <w:tcPr>
            <w:tcW w:w="1933" w:type="dxa"/>
          </w:tcPr>
          <w:p w14:paraId="662FE998" w14:textId="77777777" w:rsidR="0022306A" w:rsidRDefault="0022306A" w:rsidP="00F37F59">
            <w:pPr>
              <w:rPr>
                <w:rFonts w:ascii="Arial" w:hAnsi="Arial" w:cs="Arial"/>
                <w:b/>
              </w:rPr>
            </w:pPr>
          </w:p>
        </w:tc>
      </w:tr>
      <w:tr w:rsidR="0022306A" w14:paraId="25306B18" w14:textId="77777777" w:rsidTr="00F37F59">
        <w:tc>
          <w:tcPr>
            <w:tcW w:w="9016" w:type="dxa"/>
            <w:gridSpan w:val="2"/>
          </w:tcPr>
          <w:p w14:paraId="69256D98" w14:textId="74C21A3D" w:rsidR="0093681B" w:rsidRDefault="0093681B" w:rsidP="00F37F59">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13D461D6" w14:textId="18B9C26D" w:rsidR="0093681B" w:rsidRDefault="0093681B" w:rsidP="00F37F59">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3712CAE0" w14:textId="2EECC95B" w:rsidR="0022306A" w:rsidRDefault="0022306A" w:rsidP="00F37F59">
            <w:pPr>
              <w:rPr>
                <w:rFonts w:ascii="Arial" w:hAnsi="Arial" w:cs="Arial"/>
                <w:b/>
              </w:rPr>
            </w:pPr>
            <w:r>
              <w:rPr>
                <w:rFonts w:ascii="Arial" w:hAnsi="Arial" w:cs="Arial"/>
                <w:b/>
              </w:rPr>
              <w:t>Evidence:</w:t>
            </w:r>
            <w:r w:rsidR="0093681B" w:rsidRPr="002F6C89">
              <w:rPr>
                <w:rFonts w:ascii="Arial" w:hAnsi="Arial" w:cs="Arial"/>
                <w:b/>
                <w:i/>
                <w:color w:val="FF0000"/>
              </w:rPr>
              <w:t xml:space="preserve"> (</w:t>
            </w:r>
            <w:r w:rsidR="0093681B">
              <w:rPr>
                <w:rFonts w:ascii="Arial" w:hAnsi="Arial" w:cs="Arial"/>
                <w:b/>
                <w:i/>
                <w:color w:val="FF0000"/>
              </w:rPr>
              <w:t>final</w:t>
            </w:r>
            <w:r w:rsidR="0093681B" w:rsidRPr="002F6C89">
              <w:rPr>
                <w:rFonts w:ascii="Arial" w:hAnsi="Arial" w:cs="Arial"/>
                <w:b/>
                <w:i/>
                <w:color w:val="FF0000"/>
              </w:rPr>
              <w:t xml:space="preserve"> report)</w:t>
            </w:r>
          </w:p>
          <w:p w14:paraId="66FDBD7A" w14:textId="77777777" w:rsidR="0022306A" w:rsidRPr="002F6FBB" w:rsidRDefault="0022306A" w:rsidP="00F37F59">
            <w:pPr>
              <w:rPr>
                <w:rFonts w:ascii="Arial" w:hAnsi="Arial" w:cs="Arial"/>
                <w:b/>
              </w:rPr>
            </w:pPr>
          </w:p>
          <w:p w14:paraId="2F5AE3D0" w14:textId="77777777" w:rsidR="0022306A" w:rsidRPr="002F6FBB" w:rsidRDefault="0022306A" w:rsidP="00F37F59">
            <w:pPr>
              <w:rPr>
                <w:rFonts w:ascii="Arial" w:hAnsi="Arial" w:cs="Arial"/>
                <w:b/>
              </w:rPr>
            </w:pPr>
          </w:p>
          <w:p w14:paraId="4CE26B05" w14:textId="77777777" w:rsidR="0022306A" w:rsidRDefault="0022306A" w:rsidP="00F37F59">
            <w:pPr>
              <w:rPr>
                <w:rFonts w:ascii="Arial" w:hAnsi="Arial" w:cs="Arial"/>
                <w:b/>
              </w:rPr>
            </w:pPr>
          </w:p>
        </w:tc>
      </w:tr>
      <w:tr w:rsidR="0022306A" w14:paraId="6BE6222E" w14:textId="77777777" w:rsidTr="00F37F59">
        <w:tc>
          <w:tcPr>
            <w:tcW w:w="7083" w:type="dxa"/>
            <w:shd w:val="clear" w:color="auto" w:fill="D9D9D9" w:themeFill="background1" w:themeFillShade="D9"/>
          </w:tcPr>
          <w:p w14:paraId="4D894E1C"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7867292" w14:textId="77777777" w:rsidR="0022306A" w:rsidRPr="00E2222C" w:rsidRDefault="0022306A" w:rsidP="00F37F59">
            <w:pPr>
              <w:rPr>
                <w:rFonts w:ascii="Arial" w:hAnsi="Arial" w:cs="Arial"/>
                <w:b/>
              </w:rPr>
            </w:pPr>
            <w:r>
              <w:rPr>
                <w:rFonts w:ascii="Arial" w:hAnsi="Arial" w:cs="Arial"/>
                <w:b/>
              </w:rPr>
              <w:t>Judgement</w:t>
            </w:r>
          </w:p>
        </w:tc>
      </w:tr>
      <w:tr w:rsidR="0022306A" w14:paraId="39393483" w14:textId="77777777" w:rsidTr="00F37F59">
        <w:tc>
          <w:tcPr>
            <w:tcW w:w="7083" w:type="dxa"/>
          </w:tcPr>
          <w:p w14:paraId="57B6221D" w14:textId="77777777" w:rsidR="00ED27B1" w:rsidRPr="005910D9" w:rsidRDefault="00ED27B1" w:rsidP="00ED27B1">
            <w:pPr>
              <w:rPr>
                <w:rFonts w:ascii="Arial" w:hAnsi="Arial" w:cs="Arial"/>
                <w:b/>
              </w:rPr>
            </w:pPr>
            <w:r w:rsidRPr="005910D9">
              <w:rPr>
                <w:rFonts w:ascii="Arial" w:hAnsi="Arial" w:cs="Arial"/>
                <w:b/>
              </w:rPr>
              <w:t>UE2</w:t>
            </w:r>
            <w:r w:rsidRPr="005910D9">
              <w:rPr>
                <w:rFonts w:ascii="Arial" w:hAnsi="Arial" w:cs="Arial"/>
                <w:b/>
              </w:rPr>
              <w:tab/>
              <w:t>Access &amp; Inclusion</w:t>
            </w:r>
          </w:p>
          <w:p w14:paraId="76BA2210" w14:textId="0147858F" w:rsidR="0022306A" w:rsidRDefault="00ED27B1" w:rsidP="00ED27B1">
            <w:pPr>
              <w:rPr>
                <w:rFonts w:ascii="Arial" w:hAnsi="Arial" w:cs="Arial"/>
                <w:b/>
              </w:rPr>
            </w:pPr>
            <w:r w:rsidRPr="005910D9">
              <w:rPr>
                <w:rFonts w:ascii="Arial" w:hAnsi="Arial" w:cs="Arial"/>
              </w:rPr>
              <w:t>The Department demonstrates active implementation of commitments to widening access, inclusion and participation in higher education practice and effectively monitors and addresses differential student outcomes gaps.</w:t>
            </w:r>
          </w:p>
        </w:tc>
        <w:tc>
          <w:tcPr>
            <w:tcW w:w="1933" w:type="dxa"/>
          </w:tcPr>
          <w:p w14:paraId="5DB9BA9E" w14:textId="77777777" w:rsidR="0022306A" w:rsidRDefault="0022306A" w:rsidP="00F37F59">
            <w:pPr>
              <w:rPr>
                <w:rFonts w:ascii="Arial" w:hAnsi="Arial" w:cs="Arial"/>
                <w:b/>
              </w:rPr>
            </w:pPr>
          </w:p>
        </w:tc>
      </w:tr>
      <w:tr w:rsidR="0022306A" w14:paraId="5B9E406C" w14:textId="77777777" w:rsidTr="00F37F59">
        <w:tc>
          <w:tcPr>
            <w:tcW w:w="9016" w:type="dxa"/>
            <w:gridSpan w:val="2"/>
          </w:tcPr>
          <w:p w14:paraId="46691CE4"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49862427"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3A25D764" w14:textId="77777777" w:rsidR="00ED27B1" w:rsidRDefault="00ED27B1" w:rsidP="00ED27B1">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3CECF6F8" w14:textId="77777777" w:rsidR="0022306A" w:rsidRPr="002F6FBB" w:rsidRDefault="0022306A" w:rsidP="00F37F59">
            <w:pPr>
              <w:rPr>
                <w:rFonts w:ascii="Arial" w:hAnsi="Arial" w:cs="Arial"/>
                <w:b/>
              </w:rPr>
            </w:pPr>
          </w:p>
          <w:p w14:paraId="69CB6B99" w14:textId="77777777" w:rsidR="0022306A" w:rsidRPr="002F6FBB" w:rsidRDefault="0022306A" w:rsidP="00F37F59">
            <w:pPr>
              <w:rPr>
                <w:rFonts w:ascii="Arial" w:hAnsi="Arial" w:cs="Arial"/>
                <w:b/>
              </w:rPr>
            </w:pPr>
          </w:p>
          <w:p w14:paraId="3BEBAED0" w14:textId="77777777" w:rsidR="0022306A" w:rsidRDefault="0022306A" w:rsidP="00F37F59">
            <w:pPr>
              <w:rPr>
                <w:rFonts w:ascii="Arial" w:hAnsi="Arial" w:cs="Arial"/>
                <w:b/>
              </w:rPr>
            </w:pPr>
          </w:p>
        </w:tc>
      </w:tr>
      <w:tr w:rsidR="0022306A" w14:paraId="658ADA32" w14:textId="77777777" w:rsidTr="00F37F59">
        <w:tc>
          <w:tcPr>
            <w:tcW w:w="7083" w:type="dxa"/>
            <w:shd w:val="clear" w:color="auto" w:fill="D9D9D9" w:themeFill="background1" w:themeFillShade="D9"/>
          </w:tcPr>
          <w:p w14:paraId="611A476C"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4832F26B" w14:textId="77777777" w:rsidR="0022306A" w:rsidRPr="00E2222C" w:rsidRDefault="0022306A" w:rsidP="00F37F59">
            <w:pPr>
              <w:rPr>
                <w:rFonts w:ascii="Arial" w:hAnsi="Arial" w:cs="Arial"/>
                <w:b/>
              </w:rPr>
            </w:pPr>
            <w:r>
              <w:rPr>
                <w:rFonts w:ascii="Arial" w:hAnsi="Arial" w:cs="Arial"/>
                <w:b/>
              </w:rPr>
              <w:t>Judgement</w:t>
            </w:r>
          </w:p>
        </w:tc>
      </w:tr>
      <w:tr w:rsidR="0022306A" w14:paraId="557BCFA7" w14:textId="77777777" w:rsidTr="00F37F59">
        <w:tc>
          <w:tcPr>
            <w:tcW w:w="7083" w:type="dxa"/>
          </w:tcPr>
          <w:p w14:paraId="0680533D" w14:textId="77777777" w:rsidR="00ED27B1" w:rsidRDefault="00ED27B1" w:rsidP="00ED27B1">
            <w:pPr>
              <w:rPr>
                <w:rFonts w:ascii="Arial" w:hAnsi="Arial" w:cs="Arial"/>
                <w:b/>
              </w:rPr>
            </w:pPr>
            <w:r>
              <w:rPr>
                <w:rFonts w:ascii="Arial" w:hAnsi="Arial" w:cs="Arial"/>
                <w:b/>
              </w:rPr>
              <w:t>UE</w:t>
            </w:r>
            <w:r w:rsidRPr="008E35E3">
              <w:rPr>
                <w:rFonts w:ascii="Arial" w:hAnsi="Arial" w:cs="Arial"/>
                <w:b/>
              </w:rPr>
              <w:t>3</w:t>
            </w:r>
            <w:r w:rsidRPr="008E35E3">
              <w:rPr>
                <w:rFonts w:ascii="Arial" w:hAnsi="Arial" w:cs="Arial"/>
                <w:b/>
              </w:rPr>
              <w:tab/>
              <w:t>Ed</w:t>
            </w:r>
            <w:r>
              <w:rPr>
                <w:rFonts w:ascii="Arial" w:hAnsi="Arial" w:cs="Arial"/>
                <w:b/>
              </w:rPr>
              <w:t>ucation for Sustainable Futures</w:t>
            </w:r>
          </w:p>
          <w:p w14:paraId="1AE19C83" w14:textId="7EA6E66C" w:rsidR="0022306A" w:rsidRPr="00ED27B1" w:rsidRDefault="00ED27B1" w:rsidP="00ED27B1">
            <w:pPr>
              <w:rPr>
                <w:rFonts w:ascii="Arial" w:hAnsi="Arial" w:cs="Arial"/>
              </w:rPr>
            </w:pPr>
            <w:r w:rsidRPr="00ED27B1">
              <w:rPr>
                <w:rFonts w:ascii="Arial" w:hAnsi="Arial" w:cs="Arial"/>
              </w:rPr>
              <w:t>The courses are well designed and align with the University values for inclusion, internationalisation, ethical and socially responsible global citizenship</w:t>
            </w:r>
            <w:r>
              <w:rPr>
                <w:rFonts w:ascii="Arial" w:hAnsi="Arial" w:cs="Arial"/>
              </w:rPr>
              <w:t xml:space="preserve">.  </w:t>
            </w:r>
            <w:r w:rsidRPr="00E951CE">
              <w:rPr>
                <w:rFonts w:ascii="Arial" w:hAnsi="Arial" w:cs="Arial"/>
              </w:rPr>
              <w:t>Courses have (or are in the process of) embedding the University graduate attributes</w:t>
            </w:r>
          </w:p>
        </w:tc>
        <w:tc>
          <w:tcPr>
            <w:tcW w:w="1933" w:type="dxa"/>
          </w:tcPr>
          <w:p w14:paraId="5C3E1A17" w14:textId="77777777" w:rsidR="0022306A" w:rsidRDefault="0022306A" w:rsidP="00F37F59">
            <w:pPr>
              <w:rPr>
                <w:rFonts w:ascii="Arial" w:hAnsi="Arial" w:cs="Arial"/>
                <w:b/>
              </w:rPr>
            </w:pPr>
          </w:p>
        </w:tc>
      </w:tr>
      <w:tr w:rsidR="0022306A" w14:paraId="3DA6A67F" w14:textId="77777777" w:rsidTr="00F37F59">
        <w:tc>
          <w:tcPr>
            <w:tcW w:w="9016" w:type="dxa"/>
            <w:gridSpan w:val="2"/>
          </w:tcPr>
          <w:p w14:paraId="58C4EE65"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15FA7515"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446A58AE" w14:textId="77777777" w:rsidR="00ED27B1" w:rsidRDefault="00ED27B1" w:rsidP="00ED27B1">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0ECC2CA9" w14:textId="77777777" w:rsidR="0022306A" w:rsidRPr="002F6FBB" w:rsidRDefault="0022306A" w:rsidP="00F37F59">
            <w:pPr>
              <w:rPr>
                <w:rFonts w:ascii="Arial" w:hAnsi="Arial" w:cs="Arial"/>
                <w:b/>
              </w:rPr>
            </w:pPr>
          </w:p>
          <w:p w14:paraId="49DA01D2" w14:textId="77777777" w:rsidR="0022306A" w:rsidRPr="002F6FBB" w:rsidRDefault="0022306A" w:rsidP="00F37F59">
            <w:pPr>
              <w:rPr>
                <w:rFonts w:ascii="Arial" w:hAnsi="Arial" w:cs="Arial"/>
                <w:b/>
              </w:rPr>
            </w:pPr>
          </w:p>
          <w:p w14:paraId="4B84B87E" w14:textId="77777777" w:rsidR="0022306A" w:rsidRDefault="0022306A" w:rsidP="00F37F59">
            <w:pPr>
              <w:rPr>
                <w:rFonts w:ascii="Arial" w:hAnsi="Arial" w:cs="Arial"/>
                <w:b/>
              </w:rPr>
            </w:pPr>
          </w:p>
        </w:tc>
      </w:tr>
      <w:tr w:rsidR="0022306A" w14:paraId="7346B8C3" w14:textId="77777777" w:rsidTr="00F37F59">
        <w:tc>
          <w:tcPr>
            <w:tcW w:w="7083" w:type="dxa"/>
            <w:shd w:val="clear" w:color="auto" w:fill="D9D9D9" w:themeFill="background1" w:themeFillShade="D9"/>
          </w:tcPr>
          <w:p w14:paraId="3D4E1F1E"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790C9896" w14:textId="77777777" w:rsidR="0022306A" w:rsidRPr="00E2222C" w:rsidRDefault="0022306A" w:rsidP="00F37F59">
            <w:pPr>
              <w:rPr>
                <w:rFonts w:ascii="Arial" w:hAnsi="Arial" w:cs="Arial"/>
                <w:b/>
              </w:rPr>
            </w:pPr>
            <w:r>
              <w:rPr>
                <w:rFonts w:ascii="Arial" w:hAnsi="Arial" w:cs="Arial"/>
                <w:b/>
              </w:rPr>
              <w:t>Judgement</w:t>
            </w:r>
          </w:p>
        </w:tc>
      </w:tr>
      <w:tr w:rsidR="0022306A" w14:paraId="7E080971" w14:textId="77777777" w:rsidTr="00F37F59">
        <w:tc>
          <w:tcPr>
            <w:tcW w:w="7083" w:type="dxa"/>
          </w:tcPr>
          <w:p w14:paraId="4AC7C0A3" w14:textId="77777777" w:rsidR="0084703F" w:rsidRDefault="0084703F" w:rsidP="0084703F">
            <w:pPr>
              <w:rPr>
                <w:rFonts w:ascii="Arial" w:hAnsi="Arial" w:cs="Arial"/>
                <w:b/>
              </w:rPr>
            </w:pPr>
            <w:r>
              <w:rPr>
                <w:rFonts w:ascii="Arial" w:hAnsi="Arial" w:cs="Arial"/>
                <w:b/>
              </w:rPr>
              <w:t>UE</w:t>
            </w:r>
            <w:r w:rsidRPr="008E35E3">
              <w:rPr>
                <w:rFonts w:ascii="Arial" w:hAnsi="Arial" w:cs="Arial"/>
                <w:b/>
              </w:rPr>
              <w:t>4</w:t>
            </w:r>
            <w:r w:rsidRPr="008E35E3">
              <w:rPr>
                <w:rFonts w:ascii="Arial" w:hAnsi="Arial" w:cs="Arial"/>
                <w:b/>
              </w:rPr>
              <w:tab/>
              <w:t xml:space="preserve">Applied </w:t>
            </w:r>
            <w:r>
              <w:rPr>
                <w:rFonts w:ascii="Arial" w:hAnsi="Arial" w:cs="Arial"/>
                <w:b/>
              </w:rPr>
              <w:t>and Research Inspired Education</w:t>
            </w:r>
          </w:p>
          <w:p w14:paraId="6C35F9B7" w14:textId="77777777" w:rsidR="0084703F" w:rsidRPr="00E951CE" w:rsidRDefault="0084703F" w:rsidP="0084703F">
            <w:pPr>
              <w:pStyle w:val="ListParagraph"/>
              <w:numPr>
                <w:ilvl w:val="0"/>
                <w:numId w:val="13"/>
              </w:numPr>
              <w:rPr>
                <w:rFonts w:ascii="Arial" w:hAnsi="Arial" w:cs="Arial"/>
              </w:rPr>
            </w:pPr>
            <w:r w:rsidRPr="00E951CE">
              <w:rPr>
                <w:rFonts w:ascii="Arial" w:hAnsi="Arial" w:cs="Arial"/>
              </w:rPr>
              <w:t xml:space="preserve">Learning and Teaching is research inspired </w:t>
            </w:r>
          </w:p>
          <w:p w14:paraId="3C44F9E2" w14:textId="77777777" w:rsidR="0084703F" w:rsidRDefault="0084703F" w:rsidP="0084703F">
            <w:pPr>
              <w:pStyle w:val="ListParagraph"/>
              <w:numPr>
                <w:ilvl w:val="0"/>
                <w:numId w:val="13"/>
              </w:numPr>
              <w:rPr>
                <w:rFonts w:ascii="Arial" w:hAnsi="Arial" w:cs="Arial"/>
              </w:rPr>
            </w:pPr>
            <w:r w:rsidRPr="00E951CE">
              <w:rPr>
                <w:rFonts w:ascii="Arial" w:hAnsi="Arial" w:cs="Arial"/>
              </w:rPr>
              <w:t xml:space="preserve">Curricula provide opportunities for students to engage with research processes and professional enquiry </w:t>
            </w:r>
          </w:p>
          <w:p w14:paraId="7B2AFDDB" w14:textId="3D332B38" w:rsidR="0022306A" w:rsidRPr="0084703F" w:rsidRDefault="0084703F" w:rsidP="0084703F">
            <w:pPr>
              <w:pStyle w:val="ListParagraph"/>
              <w:numPr>
                <w:ilvl w:val="0"/>
                <w:numId w:val="13"/>
              </w:numPr>
              <w:rPr>
                <w:rFonts w:ascii="Arial" w:hAnsi="Arial" w:cs="Arial"/>
              </w:rPr>
            </w:pPr>
            <w:r w:rsidRPr="0084703F">
              <w:rPr>
                <w:rFonts w:ascii="Arial" w:hAnsi="Arial" w:cs="Arial"/>
              </w:rPr>
              <w:t xml:space="preserve">The Department demonstrates commitment to staff development and professional recognition, and extending its </w:t>
            </w:r>
            <w:r w:rsidRPr="0084703F">
              <w:rPr>
                <w:rFonts w:ascii="Arial" w:hAnsi="Arial" w:cs="Arial"/>
                <w:bCs/>
              </w:rPr>
              <w:t>external profile for excellence in learning and teaching</w:t>
            </w:r>
          </w:p>
        </w:tc>
        <w:tc>
          <w:tcPr>
            <w:tcW w:w="1933" w:type="dxa"/>
          </w:tcPr>
          <w:p w14:paraId="3B59C5DA" w14:textId="77777777" w:rsidR="0022306A" w:rsidRDefault="0022306A" w:rsidP="00F37F59">
            <w:pPr>
              <w:rPr>
                <w:rFonts w:ascii="Arial" w:hAnsi="Arial" w:cs="Arial"/>
                <w:b/>
              </w:rPr>
            </w:pPr>
          </w:p>
        </w:tc>
      </w:tr>
      <w:tr w:rsidR="0022306A" w14:paraId="41A1C674" w14:textId="77777777" w:rsidTr="00F37F59">
        <w:tc>
          <w:tcPr>
            <w:tcW w:w="9016" w:type="dxa"/>
            <w:gridSpan w:val="2"/>
          </w:tcPr>
          <w:p w14:paraId="3ED8F1F0"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23C65F27"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0C3D2247" w14:textId="77777777" w:rsidR="00ED27B1" w:rsidRDefault="00ED27B1" w:rsidP="00ED27B1">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01F40176" w14:textId="77777777" w:rsidR="0022306A" w:rsidRPr="002F6FBB" w:rsidRDefault="0022306A" w:rsidP="00F37F59">
            <w:pPr>
              <w:rPr>
                <w:rFonts w:ascii="Arial" w:hAnsi="Arial" w:cs="Arial"/>
                <w:b/>
              </w:rPr>
            </w:pPr>
          </w:p>
          <w:p w14:paraId="08E8CF75" w14:textId="77777777" w:rsidR="0022306A" w:rsidRPr="002F6FBB" w:rsidRDefault="0022306A" w:rsidP="00F37F59">
            <w:pPr>
              <w:rPr>
                <w:rFonts w:ascii="Arial" w:hAnsi="Arial" w:cs="Arial"/>
                <w:b/>
              </w:rPr>
            </w:pPr>
          </w:p>
          <w:p w14:paraId="666B68D6" w14:textId="77777777" w:rsidR="0022306A" w:rsidRDefault="0022306A" w:rsidP="00F37F59">
            <w:pPr>
              <w:rPr>
                <w:rFonts w:ascii="Arial" w:hAnsi="Arial" w:cs="Arial"/>
                <w:b/>
              </w:rPr>
            </w:pPr>
          </w:p>
        </w:tc>
      </w:tr>
      <w:tr w:rsidR="0022306A" w14:paraId="37CC26F3" w14:textId="77777777" w:rsidTr="00F37F59">
        <w:tc>
          <w:tcPr>
            <w:tcW w:w="7083" w:type="dxa"/>
            <w:shd w:val="clear" w:color="auto" w:fill="D9D9D9" w:themeFill="background1" w:themeFillShade="D9"/>
          </w:tcPr>
          <w:p w14:paraId="76473032" w14:textId="77777777" w:rsidR="0022306A" w:rsidRPr="00D67936" w:rsidRDefault="0022306A" w:rsidP="00F37F59">
            <w:pPr>
              <w:rPr>
                <w:rFonts w:ascii="Arial" w:hAnsi="Arial" w:cs="Arial"/>
              </w:rPr>
            </w:pPr>
            <w:r w:rsidRPr="00E2222C">
              <w:rPr>
                <w:rFonts w:ascii="Arial" w:hAnsi="Arial" w:cs="Arial"/>
                <w:b/>
              </w:rPr>
              <w:lastRenderedPageBreak/>
              <w:t>University Expectation</w:t>
            </w:r>
          </w:p>
        </w:tc>
        <w:tc>
          <w:tcPr>
            <w:tcW w:w="1933" w:type="dxa"/>
            <w:shd w:val="clear" w:color="auto" w:fill="D9D9D9" w:themeFill="background1" w:themeFillShade="D9"/>
          </w:tcPr>
          <w:p w14:paraId="2410E920" w14:textId="77777777" w:rsidR="0022306A" w:rsidRPr="00E2222C" w:rsidRDefault="0022306A" w:rsidP="00F37F59">
            <w:pPr>
              <w:rPr>
                <w:rFonts w:ascii="Arial" w:hAnsi="Arial" w:cs="Arial"/>
                <w:b/>
              </w:rPr>
            </w:pPr>
            <w:r>
              <w:rPr>
                <w:rFonts w:ascii="Arial" w:hAnsi="Arial" w:cs="Arial"/>
                <w:b/>
              </w:rPr>
              <w:t>Judgement</w:t>
            </w:r>
          </w:p>
        </w:tc>
      </w:tr>
      <w:tr w:rsidR="0022306A" w14:paraId="602027D0" w14:textId="77777777" w:rsidTr="00F37F59">
        <w:tc>
          <w:tcPr>
            <w:tcW w:w="7083" w:type="dxa"/>
          </w:tcPr>
          <w:p w14:paraId="44635CC8" w14:textId="77777777" w:rsidR="0084703F" w:rsidRDefault="0084703F" w:rsidP="0084703F">
            <w:pPr>
              <w:rPr>
                <w:rFonts w:ascii="Arial" w:hAnsi="Arial" w:cs="Arial"/>
                <w:b/>
              </w:rPr>
            </w:pPr>
            <w:r>
              <w:rPr>
                <w:rFonts w:ascii="Arial" w:hAnsi="Arial" w:cs="Arial"/>
                <w:b/>
              </w:rPr>
              <w:t>UE5</w:t>
            </w:r>
            <w:r>
              <w:rPr>
                <w:rFonts w:ascii="Arial" w:hAnsi="Arial" w:cs="Arial"/>
                <w:b/>
              </w:rPr>
              <w:tab/>
              <w:t>Assessment</w:t>
            </w:r>
          </w:p>
          <w:p w14:paraId="2DFF0634" w14:textId="32EB3CEC" w:rsidR="0022306A" w:rsidRDefault="0084703F" w:rsidP="0084703F">
            <w:pPr>
              <w:rPr>
                <w:rFonts w:ascii="Arial" w:hAnsi="Arial" w:cs="Arial"/>
                <w:b/>
              </w:rPr>
            </w:pPr>
            <w:r w:rsidRPr="00E951CE">
              <w:rPr>
                <w:rFonts w:ascii="Arial" w:hAnsi="Arial" w:cs="Arial"/>
              </w:rPr>
              <w:t>Assessment outcomes for all students are strong (or issues are being addressed) and underpinned by effective assessment, feedback, standardisation and moderation processes</w:t>
            </w:r>
          </w:p>
        </w:tc>
        <w:tc>
          <w:tcPr>
            <w:tcW w:w="1933" w:type="dxa"/>
          </w:tcPr>
          <w:p w14:paraId="2B9DCF22" w14:textId="77777777" w:rsidR="0022306A" w:rsidRDefault="0022306A" w:rsidP="00F37F59">
            <w:pPr>
              <w:rPr>
                <w:rFonts w:ascii="Arial" w:hAnsi="Arial" w:cs="Arial"/>
                <w:b/>
              </w:rPr>
            </w:pPr>
          </w:p>
        </w:tc>
      </w:tr>
      <w:tr w:rsidR="0022306A" w14:paraId="14B78519" w14:textId="77777777" w:rsidTr="00F37F59">
        <w:tc>
          <w:tcPr>
            <w:tcW w:w="9016" w:type="dxa"/>
            <w:gridSpan w:val="2"/>
          </w:tcPr>
          <w:p w14:paraId="07C03CC8"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74E881F2"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16CE1116" w14:textId="77777777" w:rsidR="00ED27B1" w:rsidRDefault="00ED27B1" w:rsidP="00ED27B1">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52B66785" w14:textId="77777777" w:rsidR="0022306A" w:rsidRPr="002F6FBB" w:rsidRDefault="0022306A" w:rsidP="00F37F59">
            <w:pPr>
              <w:rPr>
                <w:rFonts w:ascii="Arial" w:hAnsi="Arial" w:cs="Arial"/>
                <w:b/>
              </w:rPr>
            </w:pPr>
          </w:p>
          <w:p w14:paraId="3AAE34A8" w14:textId="77777777" w:rsidR="0022306A" w:rsidRPr="002F6FBB" w:rsidRDefault="0022306A" w:rsidP="00F37F59">
            <w:pPr>
              <w:rPr>
                <w:rFonts w:ascii="Arial" w:hAnsi="Arial" w:cs="Arial"/>
                <w:b/>
              </w:rPr>
            </w:pPr>
          </w:p>
          <w:p w14:paraId="4826D49E" w14:textId="77777777" w:rsidR="0022306A" w:rsidRDefault="0022306A" w:rsidP="00F37F59">
            <w:pPr>
              <w:rPr>
                <w:rFonts w:ascii="Arial" w:hAnsi="Arial" w:cs="Arial"/>
                <w:b/>
              </w:rPr>
            </w:pPr>
          </w:p>
        </w:tc>
      </w:tr>
      <w:tr w:rsidR="0022306A" w14:paraId="335FEB2A" w14:textId="77777777" w:rsidTr="00F37F59">
        <w:tc>
          <w:tcPr>
            <w:tcW w:w="7083" w:type="dxa"/>
            <w:shd w:val="clear" w:color="auto" w:fill="D9D9D9" w:themeFill="background1" w:themeFillShade="D9"/>
          </w:tcPr>
          <w:p w14:paraId="5F79BF6F" w14:textId="77777777" w:rsidR="0022306A" w:rsidRDefault="0022306A" w:rsidP="00F37F59">
            <w:pPr>
              <w:rPr>
                <w:rFonts w:ascii="Arial" w:hAnsi="Arial" w:cs="Arial"/>
                <w:b/>
              </w:rPr>
            </w:pPr>
            <w:r w:rsidRPr="00E2222C">
              <w:rPr>
                <w:rFonts w:ascii="Arial" w:hAnsi="Arial" w:cs="Arial"/>
                <w:b/>
              </w:rPr>
              <w:t>University Expectation</w:t>
            </w:r>
          </w:p>
        </w:tc>
        <w:tc>
          <w:tcPr>
            <w:tcW w:w="1933" w:type="dxa"/>
            <w:shd w:val="clear" w:color="auto" w:fill="D9D9D9" w:themeFill="background1" w:themeFillShade="D9"/>
          </w:tcPr>
          <w:p w14:paraId="5CB1FDBC" w14:textId="77777777" w:rsidR="0022306A" w:rsidRDefault="0022306A" w:rsidP="00F37F59">
            <w:pPr>
              <w:rPr>
                <w:rFonts w:ascii="Arial" w:hAnsi="Arial" w:cs="Arial"/>
                <w:b/>
              </w:rPr>
            </w:pPr>
            <w:r>
              <w:rPr>
                <w:rFonts w:ascii="Arial" w:hAnsi="Arial" w:cs="Arial"/>
                <w:b/>
              </w:rPr>
              <w:t>Judgement</w:t>
            </w:r>
          </w:p>
        </w:tc>
      </w:tr>
      <w:tr w:rsidR="00EF33D0" w14:paraId="6D1F71A5" w14:textId="77777777" w:rsidTr="00EF33D0">
        <w:tc>
          <w:tcPr>
            <w:tcW w:w="7083" w:type="dxa"/>
            <w:shd w:val="clear" w:color="auto" w:fill="auto"/>
          </w:tcPr>
          <w:p w14:paraId="0DBC4F71" w14:textId="77777777" w:rsidR="0084703F" w:rsidRDefault="0084703F" w:rsidP="0084703F">
            <w:pPr>
              <w:rPr>
                <w:rFonts w:ascii="Arial" w:hAnsi="Arial" w:cs="Arial"/>
                <w:b/>
              </w:rPr>
            </w:pPr>
            <w:r>
              <w:rPr>
                <w:rFonts w:ascii="Arial" w:hAnsi="Arial" w:cs="Arial"/>
                <w:b/>
              </w:rPr>
              <w:t>UE6</w:t>
            </w:r>
            <w:r>
              <w:rPr>
                <w:rFonts w:ascii="Arial" w:hAnsi="Arial" w:cs="Arial"/>
                <w:b/>
              </w:rPr>
              <w:tab/>
              <w:t>Academic Support</w:t>
            </w:r>
          </w:p>
          <w:p w14:paraId="69EA30A5" w14:textId="77777777" w:rsidR="0084703F" w:rsidRDefault="0084703F" w:rsidP="0084703F">
            <w:pPr>
              <w:pStyle w:val="ListParagraph"/>
              <w:numPr>
                <w:ilvl w:val="0"/>
                <w:numId w:val="14"/>
              </w:numPr>
              <w:rPr>
                <w:rFonts w:ascii="Arial" w:hAnsi="Arial" w:cs="Arial"/>
              </w:rPr>
            </w:pPr>
            <w:r w:rsidRPr="00E951CE">
              <w:rPr>
                <w:rFonts w:ascii="Arial" w:hAnsi="Arial" w:cs="Arial"/>
              </w:rPr>
              <w:t>There are effective arrangements for academic support, including for personal academic tutoring, induction, supporting student module choice and monitoring student engagement/attendance</w:t>
            </w:r>
          </w:p>
          <w:p w14:paraId="28766B19" w14:textId="49C6C7C2" w:rsidR="00EF33D0" w:rsidRPr="0084703F" w:rsidRDefault="0084703F" w:rsidP="0084703F">
            <w:pPr>
              <w:pStyle w:val="ListParagraph"/>
              <w:numPr>
                <w:ilvl w:val="0"/>
                <w:numId w:val="14"/>
              </w:numPr>
              <w:rPr>
                <w:rFonts w:ascii="Arial" w:hAnsi="Arial" w:cs="Arial"/>
              </w:rPr>
            </w:pPr>
            <w:r w:rsidRPr="0084703F">
              <w:rPr>
                <w:rFonts w:ascii="Arial" w:hAnsi="Arial" w:cs="Arial"/>
              </w:rPr>
              <w:t>Student retention, progression and completion is strong</w:t>
            </w:r>
          </w:p>
        </w:tc>
        <w:tc>
          <w:tcPr>
            <w:tcW w:w="1933" w:type="dxa"/>
            <w:shd w:val="clear" w:color="auto" w:fill="auto"/>
          </w:tcPr>
          <w:p w14:paraId="61F773B9" w14:textId="77777777" w:rsidR="00EF33D0" w:rsidRDefault="00EF33D0" w:rsidP="00F37F59">
            <w:pPr>
              <w:rPr>
                <w:rFonts w:ascii="Arial" w:hAnsi="Arial" w:cs="Arial"/>
                <w:b/>
              </w:rPr>
            </w:pPr>
          </w:p>
        </w:tc>
      </w:tr>
      <w:tr w:rsidR="0022306A" w14:paraId="425FF99A" w14:textId="77777777" w:rsidTr="00F37F59">
        <w:tc>
          <w:tcPr>
            <w:tcW w:w="9016" w:type="dxa"/>
            <w:gridSpan w:val="2"/>
          </w:tcPr>
          <w:p w14:paraId="08A80EB3" w14:textId="77777777" w:rsidR="00ED27B1" w:rsidRDefault="00ED27B1" w:rsidP="00ED27B1">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3248AFB0" w14:textId="77777777" w:rsidR="00ED27B1" w:rsidRDefault="00ED27B1" w:rsidP="00ED27B1">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2988B16E" w14:textId="77777777" w:rsidR="00ED27B1" w:rsidRDefault="00ED27B1" w:rsidP="00ED27B1">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09711FB9" w14:textId="77777777" w:rsidR="0022306A" w:rsidRPr="002F6FBB" w:rsidRDefault="0022306A" w:rsidP="00F37F59">
            <w:pPr>
              <w:rPr>
                <w:rFonts w:ascii="Arial" w:hAnsi="Arial" w:cs="Arial"/>
                <w:b/>
              </w:rPr>
            </w:pPr>
          </w:p>
          <w:p w14:paraId="53DAAAA9" w14:textId="77777777" w:rsidR="0022306A" w:rsidRPr="002F6FBB" w:rsidRDefault="0022306A" w:rsidP="00F37F59">
            <w:pPr>
              <w:rPr>
                <w:rFonts w:ascii="Arial" w:hAnsi="Arial" w:cs="Arial"/>
                <w:b/>
              </w:rPr>
            </w:pPr>
          </w:p>
          <w:p w14:paraId="06D206EA" w14:textId="77777777" w:rsidR="0022306A" w:rsidRDefault="0022306A" w:rsidP="00F37F59">
            <w:pPr>
              <w:rPr>
                <w:rFonts w:ascii="Arial" w:hAnsi="Arial" w:cs="Arial"/>
                <w:b/>
              </w:rPr>
            </w:pPr>
          </w:p>
        </w:tc>
      </w:tr>
      <w:tr w:rsidR="0022306A" w14:paraId="7D039B48" w14:textId="77777777" w:rsidTr="00F37F59">
        <w:tc>
          <w:tcPr>
            <w:tcW w:w="7083" w:type="dxa"/>
            <w:shd w:val="clear" w:color="auto" w:fill="D9D9D9" w:themeFill="background1" w:themeFillShade="D9"/>
          </w:tcPr>
          <w:p w14:paraId="76F7646E"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0BD4C7DA" w14:textId="77777777" w:rsidR="0022306A" w:rsidRPr="00E2222C" w:rsidRDefault="0022306A" w:rsidP="00F37F59">
            <w:pPr>
              <w:rPr>
                <w:rFonts w:ascii="Arial" w:hAnsi="Arial" w:cs="Arial"/>
                <w:b/>
              </w:rPr>
            </w:pPr>
            <w:r>
              <w:rPr>
                <w:rFonts w:ascii="Arial" w:hAnsi="Arial" w:cs="Arial"/>
                <w:b/>
              </w:rPr>
              <w:t>Judgement</w:t>
            </w:r>
          </w:p>
        </w:tc>
      </w:tr>
      <w:tr w:rsidR="0022306A" w14:paraId="135B84C6" w14:textId="77777777" w:rsidTr="00F37F59">
        <w:tc>
          <w:tcPr>
            <w:tcW w:w="7083" w:type="dxa"/>
          </w:tcPr>
          <w:p w14:paraId="6A544430" w14:textId="77777777" w:rsidR="0084703F" w:rsidRDefault="0084703F" w:rsidP="0084703F">
            <w:pPr>
              <w:rPr>
                <w:rFonts w:ascii="Arial" w:hAnsi="Arial" w:cs="Arial"/>
                <w:b/>
              </w:rPr>
            </w:pPr>
            <w:r>
              <w:rPr>
                <w:rFonts w:ascii="Arial" w:hAnsi="Arial" w:cs="Arial"/>
                <w:b/>
              </w:rPr>
              <w:t>UE7</w:t>
            </w:r>
            <w:r>
              <w:rPr>
                <w:rFonts w:ascii="Arial" w:hAnsi="Arial" w:cs="Arial"/>
                <w:b/>
              </w:rPr>
              <w:tab/>
              <w:t>Student Voice and Satisfaction</w:t>
            </w:r>
          </w:p>
          <w:p w14:paraId="3CCC9A45" w14:textId="77777777" w:rsidR="0084703F" w:rsidRDefault="0084703F" w:rsidP="0084703F">
            <w:pPr>
              <w:pStyle w:val="ListParagraph"/>
              <w:numPr>
                <w:ilvl w:val="0"/>
                <w:numId w:val="15"/>
              </w:numPr>
              <w:rPr>
                <w:rFonts w:ascii="Arial" w:hAnsi="Arial" w:cs="Arial"/>
              </w:rPr>
            </w:pPr>
            <w:r w:rsidRPr="00E951CE">
              <w:rPr>
                <w:rFonts w:ascii="Arial" w:hAnsi="Arial" w:cs="Arial"/>
              </w:rPr>
              <w:t>The Department demonstrates a commitment to working in partnership with students, with genuine involvement of students in quality management and enhancement</w:t>
            </w:r>
          </w:p>
          <w:p w14:paraId="0E6915FD" w14:textId="59B62C41" w:rsidR="0022306A" w:rsidRPr="0084703F" w:rsidRDefault="0084703F" w:rsidP="0084703F">
            <w:pPr>
              <w:pStyle w:val="ListParagraph"/>
              <w:numPr>
                <w:ilvl w:val="0"/>
                <w:numId w:val="15"/>
              </w:numPr>
              <w:rPr>
                <w:rFonts w:ascii="Arial" w:hAnsi="Arial" w:cs="Arial"/>
              </w:rPr>
            </w:pPr>
            <w:r w:rsidRPr="0084703F">
              <w:rPr>
                <w:rFonts w:ascii="Arial" w:hAnsi="Arial" w:cs="Arial"/>
              </w:rPr>
              <w:t>Students have a high degree of satisfaction with their courses and measures of student engagement are strong.</w:t>
            </w:r>
          </w:p>
        </w:tc>
        <w:tc>
          <w:tcPr>
            <w:tcW w:w="1933" w:type="dxa"/>
          </w:tcPr>
          <w:p w14:paraId="707D5610" w14:textId="77777777" w:rsidR="0022306A" w:rsidRDefault="0022306A" w:rsidP="00F37F59">
            <w:pPr>
              <w:rPr>
                <w:rFonts w:ascii="Arial" w:hAnsi="Arial" w:cs="Arial"/>
                <w:b/>
              </w:rPr>
            </w:pPr>
          </w:p>
        </w:tc>
      </w:tr>
      <w:tr w:rsidR="0022306A" w14:paraId="330C8677" w14:textId="77777777" w:rsidTr="00F37F59">
        <w:tc>
          <w:tcPr>
            <w:tcW w:w="9016" w:type="dxa"/>
            <w:gridSpan w:val="2"/>
          </w:tcPr>
          <w:p w14:paraId="4C3B7008" w14:textId="77777777" w:rsidR="0084703F" w:rsidRDefault="0084703F" w:rsidP="0084703F">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1F45BC73" w14:textId="77777777" w:rsidR="0084703F" w:rsidRDefault="0084703F" w:rsidP="0084703F">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515B3D93" w14:textId="77777777" w:rsidR="0084703F" w:rsidRDefault="0084703F" w:rsidP="0084703F">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032E8B5A" w14:textId="77777777" w:rsidR="0022306A" w:rsidRPr="002F6FBB" w:rsidRDefault="0022306A" w:rsidP="00F37F59">
            <w:pPr>
              <w:rPr>
                <w:rFonts w:ascii="Arial" w:hAnsi="Arial" w:cs="Arial"/>
                <w:b/>
              </w:rPr>
            </w:pPr>
          </w:p>
          <w:p w14:paraId="2BA4BEE8" w14:textId="77777777" w:rsidR="0022306A" w:rsidRPr="002F6FBB" w:rsidRDefault="0022306A" w:rsidP="00F37F59">
            <w:pPr>
              <w:rPr>
                <w:rFonts w:ascii="Arial" w:hAnsi="Arial" w:cs="Arial"/>
                <w:b/>
              </w:rPr>
            </w:pPr>
          </w:p>
          <w:p w14:paraId="6A3CA17F" w14:textId="77777777" w:rsidR="0022306A" w:rsidRDefault="0022306A" w:rsidP="00F37F59">
            <w:pPr>
              <w:rPr>
                <w:rFonts w:ascii="Arial" w:hAnsi="Arial" w:cs="Arial"/>
                <w:b/>
              </w:rPr>
            </w:pPr>
          </w:p>
        </w:tc>
      </w:tr>
      <w:tr w:rsidR="0022306A" w14:paraId="49C58158" w14:textId="77777777" w:rsidTr="00F37F59">
        <w:tc>
          <w:tcPr>
            <w:tcW w:w="7083" w:type="dxa"/>
            <w:shd w:val="clear" w:color="auto" w:fill="D9D9D9" w:themeFill="background1" w:themeFillShade="D9"/>
          </w:tcPr>
          <w:p w14:paraId="028F4A57"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4E23AD8B" w14:textId="77777777" w:rsidR="0022306A" w:rsidRPr="00E2222C" w:rsidRDefault="0022306A" w:rsidP="00F37F59">
            <w:pPr>
              <w:rPr>
                <w:rFonts w:ascii="Arial" w:hAnsi="Arial" w:cs="Arial"/>
                <w:b/>
              </w:rPr>
            </w:pPr>
            <w:r>
              <w:rPr>
                <w:rFonts w:ascii="Arial" w:hAnsi="Arial" w:cs="Arial"/>
                <w:b/>
              </w:rPr>
              <w:t>Judgement</w:t>
            </w:r>
          </w:p>
        </w:tc>
      </w:tr>
      <w:tr w:rsidR="0022306A" w14:paraId="633DFC7E" w14:textId="77777777" w:rsidTr="00F37F59">
        <w:tc>
          <w:tcPr>
            <w:tcW w:w="7083" w:type="dxa"/>
          </w:tcPr>
          <w:p w14:paraId="6D434CE3" w14:textId="77777777" w:rsidR="000F2EC0" w:rsidRDefault="000F2EC0" w:rsidP="000F2EC0">
            <w:pPr>
              <w:rPr>
                <w:rFonts w:ascii="Arial" w:hAnsi="Arial" w:cs="Arial"/>
                <w:b/>
              </w:rPr>
            </w:pPr>
            <w:r>
              <w:rPr>
                <w:rFonts w:ascii="Arial" w:hAnsi="Arial" w:cs="Arial"/>
                <w:b/>
              </w:rPr>
              <w:t>UE8</w:t>
            </w:r>
            <w:r w:rsidRPr="008E35E3">
              <w:rPr>
                <w:rFonts w:ascii="Arial" w:hAnsi="Arial" w:cs="Arial"/>
                <w:b/>
              </w:rPr>
              <w:tab/>
              <w:t>Employ</w:t>
            </w:r>
            <w:r>
              <w:rPr>
                <w:rFonts w:ascii="Arial" w:hAnsi="Arial" w:cs="Arial"/>
                <w:b/>
              </w:rPr>
              <w:t>ability and Work-based learning</w:t>
            </w:r>
          </w:p>
          <w:p w14:paraId="49E99880" w14:textId="77777777" w:rsidR="000F2EC0" w:rsidRPr="00E951CE" w:rsidRDefault="000F2EC0" w:rsidP="000F2EC0">
            <w:pPr>
              <w:pStyle w:val="ListParagraph"/>
              <w:numPr>
                <w:ilvl w:val="0"/>
                <w:numId w:val="16"/>
              </w:numPr>
              <w:rPr>
                <w:rFonts w:ascii="Arial" w:hAnsi="Arial" w:cs="Arial"/>
              </w:rPr>
            </w:pPr>
            <w:r w:rsidRPr="00E951CE">
              <w:rPr>
                <w:rFonts w:ascii="Arial" w:hAnsi="Arial" w:cs="Arial"/>
              </w:rPr>
              <w:t>Graduate employment outcomes (progression to highly skilled employment or further study) are strong and underpinned by clear approaches at course level to developing student employability and the provision of careers education, information, advice and guidance</w:t>
            </w:r>
          </w:p>
          <w:p w14:paraId="7088DFA7" w14:textId="77777777" w:rsidR="000F2EC0" w:rsidRDefault="000F2EC0" w:rsidP="000F2EC0">
            <w:pPr>
              <w:pStyle w:val="ListParagraph"/>
              <w:numPr>
                <w:ilvl w:val="0"/>
                <w:numId w:val="16"/>
              </w:numPr>
              <w:rPr>
                <w:rFonts w:ascii="Arial" w:hAnsi="Arial" w:cs="Arial"/>
              </w:rPr>
            </w:pPr>
            <w:r w:rsidRPr="00E951CE">
              <w:rPr>
                <w:rFonts w:ascii="Arial" w:hAnsi="Arial" w:cs="Arial"/>
              </w:rPr>
              <w:t>The Department engages with external communities and employers</w:t>
            </w:r>
          </w:p>
          <w:p w14:paraId="38FFE144" w14:textId="0816DF80" w:rsidR="0022306A" w:rsidRPr="000F2EC0" w:rsidRDefault="000F2EC0" w:rsidP="000F2EC0">
            <w:pPr>
              <w:pStyle w:val="ListParagraph"/>
              <w:numPr>
                <w:ilvl w:val="0"/>
                <w:numId w:val="16"/>
              </w:numPr>
              <w:rPr>
                <w:rFonts w:ascii="Arial" w:hAnsi="Arial" w:cs="Arial"/>
              </w:rPr>
            </w:pPr>
            <w:r w:rsidRPr="000F2EC0">
              <w:rPr>
                <w:rFonts w:ascii="Arial" w:hAnsi="Arial" w:cs="Arial"/>
              </w:rPr>
              <w:t>Students have the opportunity to apply their learning through collaboration with employers and/or community organisations</w:t>
            </w:r>
          </w:p>
        </w:tc>
        <w:tc>
          <w:tcPr>
            <w:tcW w:w="1933" w:type="dxa"/>
          </w:tcPr>
          <w:p w14:paraId="4B71AE71" w14:textId="77777777" w:rsidR="0022306A" w:rsidRDefault="0022306A" w:rsidP="00F37F59">
            <w:pPr>
              <w:rPr>
                <w:rFonts w:ascii="Arial" w:hAnsi="Arial" w:cs="Arial"/>
                <w:b/>
              </w:rPr>
            </w:pPr>
          </w:p>
        </w:tc>
      </w:tr>
      <w:tr w:rsidR="0022306A" w14:paraId="5B200113" w14:textId="77777777" w:rsidTr="00F37F59">
        <w:tc>
          <w:tcPr>
            <w:tcW w:w="9016" w:type="dxa"/>
            <w:gridSpan w:val="2"/>
          </w:tcPr>
          <w:p w14:paraId="6FE6967F"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7C288656"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39B6895A" w14:textId="77777777" w:rsidR="00EF33D0" w:rsidRDefault="00EF33D0" w:rsidP="00EF33D0">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5DFEC563" w14:textId="77777777" w:rsidR="0022306A" w:rsidRPr="002F6FBB" w:rsidRDefault="0022306A" w:rsidP="00F37F59">
            <w:pPr>
              <w:rPr>
                <w:rFonts w:ascii="Arial" w:hAnsi="Arial" w:cs="Arial"/>
                <w:b/>
              </w:rPr>
            </w:pPr>
          </w:p>
          <w:p w14:paraId="11E74F91" w14:textId="77777777" w:rsidR="0022306A" w:rsidRPr="002F6FBB" w:rsidRDefault="0022306A" w:rsidP="00F37F59">
            <w:pPr>
              <w:rPr>
                <w:rFonts w:ascii="Arial" w:hAnsi="Arial" w:cs="Arial"/>
                <w:b/>
              </w:rPr>
            </w:pPr>
          </w:p>
          <w:p w14:paraId="71E43707" w14:textId="77777777" w:rsidR="0022306A" w:rsidRDefault="0022306A" w:rsidP="00F37F59">
            <w:pPr>
              <w:rPr>
                <w:rFonts w:ascii="Arial" w:hAnsi="Arial" w:cs="Arial"/>
                <w:b/>
              </w:rPr>
            </w:pPr>
          </w:p>
        </w:tc>
      </w:tr>
      <w:tr w:rsidR="0022306A" w14:paraId="314C8C38" w14:textId="77777777" w:rsidTr="00F37F59">
        <w:tc>
          <w:tcPr>
            <w:tcW w:w="7083" w:type="dxa"/>
            <w:shd w:val="clear" w:color="auto" w:fill="D9D9D9" w:themeFill="background1" w:themeFillShade="D9"/>
          </w:tcPr>
          <w:p w14:paraId="75D627B7"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33BE9450" w14:textId="77777777" w:rsidR="0022306A" w:rsidRPr="00E2222C" w:rsidRDefault="0022306A" w:rsidP="00F37F59">
            <w:pPr>
              <w:rPr>
                <w:rFonts w:ascii="Arial" w:hAnsi="Arial" w:cs="Arial"/>
                <w:b/>
              </w:rPr>
            </w:pPr>
            <w:r>
              <w:rPr>
                <w:rFonts w:ascii="Arial" w:hAnsi="Arial" w:cs="Arial"/>
                <w:b/>
              </w:rPr>
              <w:t>Judgement</w:t>
            </w:r>
          </w:p>
        </w:tc>
      </w:tr>
      <w:tr w:rsidR="0022306A" w14:paraId="1FA8525F" w14:textId="77777777" w:rsidTr="00F37F59">
        <w:tc>
          <w:tcPr>
            <w:tcW w:w="7083" w:type="dxa"/>
          </w:tcPr>
          <w:p w14:paraId="1F1B4A4C" w14:textId="77777777" w:rsidR="000F2EC0" w:rsidRDefault="000F2EC0" w:rsidP="000F2EC0">
            <w:pPr>
              <w:rPr>
                <w:rFonts w:ascii="Arial" w:hAnsi="Arial" w:cs="Arial"/>
                <w:b/>
              </w:rPr>
            </w:pPr>
            <w:r>
              <w:rPr>
                <w:rFonts w:ascii="Arial" w:hAnsi="Arial" w:cs="Arial"/>
                <w:b/>
              </w:rPr>
              <w:lastRenderedPageBreak/>
              <w:t>UE9</w:t>
            </w:r>
            <w:r>
              <w:rPr>
                <w:rFonts w:ascii="Arial" w:hAnsi="Arial" w:cs="Arial"/>
                <w:b/>
              </w:rPr>
              <w:tab/>
              <w:t>Active Flexible Learning</w:t>
            </w:r>
          </w:p>
          <w:p w14:paraId="2F2BF41C" w14:textId="77777777" w:rsidR="000F2EC0" w:rsidRPr="000F2EC0" w:rsidRDefault="000F2EC0" w:rsidP="000F2EC0">
            <w:pPr>
              <w:pStyle w:val="ListParagraph"/>
              <w:numPr>
                <w:ilvl w:val="0"/>
                <w:numId w:val="17"/>
              </w:numPr>
              <w:rPr>
                <w:rFonts w:ascii="Arial" w:hAnsi="Arial" w:cs="Arial"/>
                <w:b/>
              </w:rPr>
            </w:pPr>
            <w:r w:rsidRPr="00D458B3">
              <w:rPr>
                <w:rFonts w:ascii="Arial" w:hAnsi="Arial" w:cs="Arial"/>
              </w:rPr>
              <w:t>There is effective use of learning technologies for active flexible and accessible learning.</w:t>
            </w:r>
          </w:p>
          <w:p w14:paraId="60ABFAF0" w14:textId="049DA768" w:rsidR="0022306A" w:rsidRPr="000F2EC0" w:rsidRDefault="000F2EC0" w:rsidP="000F2EC0">
            <w:pPr>
              <w:pStyle w:val="ListParagraph"/>
              <w:numPr>
                <w:ilvl w:val="0"/>
                <w:numId w:val="17"/>
              </w:numPr>
              <w:rPr>
                <w:rFonts w:ascii="Arial" w:hAnsi="Arial" w:cs="Arial"/>
                <w:b/>
              </w:rPr>
            </w:pPr>
            <w:r w:rsidRPr="000F2EC0">
              <w:rPr>
                <w:rFonts w:ascii="Arial" w:hAnsi="Arial" w:cs="Arial"/>
              </w:rPr>
              <w:t>Staff and student have well developed digital capabilities</w:t>
            </w:r>
          </w:p>
        </w:tc>
        <w:tc>
          <w:tcPr>
            <w:tcW w:w="1933" w:type="dxa"/>
          </w:tcPr>
          <w:p w14:paraId="40C6A4AD" w14:textId="77777777" w:rsidR="0022306A" w:rsidRDefault="0022306A" w:rsidP="00F37F59">
            <w:pPr>
              <w:rPr>
                <w:rFonts w:ascii="Arial" w:hAnsi="Arial" w:cs="Arial"/>
                <w:b/>
              </w:rPr>
            </w:pPr>
          </w:p>
        </w:tc>
      </w:tr>
      <w:tr w:rsidR="0022306A" w14:paraId="3E1A2754" w14:textId="77777777" w:rsidTr="00F37F59">
        <w:tc>
          <w:tcPr>
            <w:tcW w:w="9016" w:type="dxa"/>
            <w:gridSpan w:val="2"/>
          </w:tcPr>
          <w:p w14:paraId="27EA1D10"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5B69B6D1"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01975F20" w14:textId="77777777" w:rsidR="00EF33D0" w:rsidRDefault="00EF33D0" w:rsidP="00EF33D0">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44BFC733" w14:textId="77777777" w:rsidR="0022306A" w:rsidRPr="002F6FBB" w:rsidRDefault="0022306A" w:rsidP="00F37F59">
            <w:pPr>
              <w:rPr>
                <w:rFonts w:ascii="Arial" w:hAnsi="Arial" w:cs="Arial"/>
                <w:b/>
              </w:rPr>
            </w:pPr>
          </w:p>
          <w:p w14:paraId="0C49BA89" w14:textId="77777777" w:rsidR="0022306A" w:rsidRPr="002F6FBB" w:rsidRDefault="0022306A" w:rsidP="00F37F59">
            <w:pPr>
              <w:rPr>
                <w:rFonts w:ascii="Arial" w:hAnsi="Arial" w:cs="Arial"/>
                <w:b/>
              </w:rPr>
            </w:pPr>
          </w:p>
          <w:p w14:paraId="0385C66E" w14:textId="77777777" w:rsidR="0022306A" w:rsidRDefault="0022306A" w:rsidP="00F37F59">
            <w:pPr>
              <w:rPr>
                <w:rFonts w:ascii="Arial" w:hAnsi="Arial" w:cs="Arial"/>
                <w:b/>
              </w:rPr>
            </w:pPr>
          </w:p>
        </w:tc>
      </w:tr>
      <w:tr w:rsidR="0022306A" w14:paraId="2A58A98E" w14:textId="77777777" w:rsidTr="00F37F59">
        <w:tc>
          <w:tcPr>
            <w:tcW w:w="7083" w:type="dxa"/>
            <w:shd w:val="clear" w:color="auto" w:fill="D9D9D9" w:themeFill="background1" w:themeFillShade="D9"/>
          </w:tcPr>
          <w:p w14:paraId="0C63924B"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62EFF361" w14:textId="77777777" w:rsidR="0022306A" w:rsidRPr="00E2222C" w:rsidRDefault="0022306A" w:rsidP="00F37F59">
            <w:pPr>
              <w:rPr>
                <w:rFonts w:ascii="Arial" w:hAnsi="Arial" w:cs="Arial"/>
                <w:b/>
              </w:rPr>
            </w:pPr>
            <w:r>
              <w:rPr>
                <w:rFonts w:ascii="Arial" w:hAnsi="Arial" w:cs="Arial"/>
                <w:b/>
              </w:rPr>
              <w:t>Judgement</w:t>
            </w:r>
          </w:p>
        </w:tc>
      </w:tr>
      <w:tr w:rsidR="0022306A" w14:paraId="762DFC92" w14:textId="77777777" w:rsidTr="00F37F59">
        <w:tc>
          <w:tcPr>
            <w:tcW w:w="7083" w:type="dxa"/>
          </w:tcPr>
          <w:p w14:paraId="57DA5BC3" w14:textId="305A4456" w:rsidR="000F2EC0" w:rsidRDefault="000F2EC0" w:rsidP="000F2EC0">
            <w:pPr>
              <w:rPr>
                <w:rFonts w:ascii="Arial" w:hAnsi="Arial" w:cs="Arial"/>
                <w:b/>
              </w:rPr>
            </w:pPr>
            <w:r>
              <w:rPr>
                <w:rFonts w:ascii="Arial" w:hAnsi="Arial" w:cs="Arial"/>
                <w:b/>
              </w:rPr>
              <w:t>UE10</w:t>
            </w:r>
            <w:r>
              <w:rPr>
                <w:rFonts w:ascii="Arial" w:hAnsi="Arial" w:cs="Arial"/>
                <w:b/>
              </w:rPr>
              <w:tab/>
              <w:t>Resources</w:t>
            </w:r>
          </w:p>
          <w:p w14:paraId="266D73D8" w14:textId="1A85B7AC" w:rsidR="0022306A" w:rsidRPr="000F2EC0" w:rsidRDefault="000F2EC0" w:rsidP="000F2EC0">
            <w:pPr>
              <w:rPr>
                <w:rFonts w:ascii="Arial" w:hAnsi="Arial" w:cs="Arial"/>
                <w:bCs/>
              </w:rPr>
            </w:pPr>
            <w:r w:rsidRPr="000F2EC0">
              <w:rPr>
                <w:rFonts w:ascii="Arial" w:hAnsi="Arial" w:cs="Arial"/>
                <w:bCs/>
              </w:rPr>
              <w:t>There are sufficient and appropriate resources, including staff and learning resources, specialist facilities and equipment to underpin the curriculum and permit all students to achieve learning outcomes.</w:t>
            </w:r>
          </w:p>
        </w:tc>
        <w:tc>
          <w:tcPr>
            <w:tcW w:w="1933" w:type="dxa"/>
          </w:tcPr>
          <w:p w14:paraId="5001F557" w14:textId="77777777" w:rsidR="0022306A" w:rsidRDefault="0022306A" w:rsidP="00F37F59">
            <w:pPr>
              <w:rPr>
                <w:rFonts w:ascii="Arial" w:hAnsi="Arial" w:cs="Arial"/>
                <w:b/>
              </w:rPr>
            </w:pPr>
          </w:p>
        </w:tc>
      </w:tr>
      <w:tr w:rsidR="0022306A" w14:paraId="41B8526B" w14:textId="77777777" w:rsidTr="00F37F59">
        <w:tc>
          <w:tcPr>
            <w:tcW w:w="9016" w:type="dxa"/>
            <w:gridSpan w:val="2"/>
          </w:tcPr>
          <w:p w14:paraId="68B30E9A"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384421B8"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28CE6411" w14:textId="77777777" w:rsidR="00EF33D0" w:rsidRDefault="00EF33D0" w:rsidP="00EF33D0">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6124452C" w14:textId="77777777" w:rsidR="0022306A" w:rsidRPr="002F6FBB" w:rsidRDefault="0022306A" w:rsidP="00F37F59">
            <w:pPr>
              <w:rPr>
                <w:rFonts w:ascii="Arial" w:hAnsi="Arial" w:cs="Arial"/>
                <w:b/>
              </w:rPr>
            </w:pPr>
          </w:p>
          <w:p w14:paraId="477EA31E" w14:textId="77777777" w:rsidR="0022306A" w:rsidRPr="002F6FBB" w:rsidRDefault="0022306A" w:rsidP="00F37F59">
            <w:pPr>
              <w:rPr>
                <w:rFonts w:ascii="Arial" w:hAnsi="Arial" w:cs="Arial"/>
                <w:b/>
              </w:rPr>
            </w:pPr>
          </w:p>
          <w:p w14:paraId="60449295" w14:textId="77777777" w:rsidR="0022306A" w:rsidRDefault="0022306A" w:rsidP="00F37F59">
            <w:pPr>
              <w:rPr>
                <w:rFonts w:ascii="Arial" w:hAnsi="Arial" w:cs="Arial"/>
                <w:b/>
              </w:rPr>
            </w:pPr>
          </w:p>
        </w:tc>
      </w:tr>
      <w:tr w:rsidR="0022306A" w14:paraId="5822AB05" w14:textId="77777777" w:rsidTr="00F37F59">
        <w:tc>
          <w:tcPr>
            <w:tcW w:w="7083" w:type="dxa"/>
            <w:shd w:val="clear" w:color="auto" w:fill="D9D9D9" w:themeFill="background1" w:themeFillShade="D9"/>
          </w:tcPr>
          <w:p w14:paraId="573EA91D"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19EA9A00" w14:textId="77777777" w:rsidR="0022306A" w:rsidRPr="00E2222C" w:rsidRDefault="0022306A" w:rsidP="00F37F59">
            <w:pPr>
              <w:rPr>
                <w:rFonts w:ascii="Arial" w:hAnsi="Arial" w:cs="Arial"/>
                <w:b/>
              </w:rPr>
            </w:pPr>
            <w:r>
              <w:rPr>
                <w:rFonts w:ascii="Arial" w:hAnsi="Arial" w:cs="Arial"/>
                <w:b/>
              </w:rPr>
              <w:t>Judgement</w:t>
            </w:r>
          </w:p>
        </w:tc>
      </w:tr>
      <w:tr w:rsidR="0022306A" w14:paraId="2FBEF5FD" w14:textId="77777777" w:rsidTr="00F37F59">
        <w:tc>
          <w:tcPr>
            <w:tcW w:w="7083" w:type="dxa"/>
          </w:tcPr>
          <w:p w14:paraId="66700D5D" w14:textId="77777777" w:rsidR="00D86195" w:rsidRDefault="00D86195" w:rsidP="00D86195">
            <w:pPr>
              <w:rPr>
                <w:rFonts w:ascii="Arial" w:hAnsi="Arial" w:cs="Arial"/>
                <w:bCs/>
              </w:rPr>
            </w:pPr>
            <w:r>
              <w:rPr>
                <w:rFonts w:ascii="Arial" w:hAnsi="Arial" w:cs="Arial"/>
                <w:b/>
                <w:bCs/>
              </w:rPr>
              <w:t>Academic Partnerships</w:t>
            </w:r>
            <w:r>
              <w:rPr>
                <w:rFonts w:ascii="Arial" w:hAnsi="Arial" w:cs="Arial"/>
                <w:bCs/>
              </w:rPr>
              <w:t xml:space="preserve"> </w:t>
            </w:r>
            <w:r w:rsidRPr="0091326E">
              <w:rPr>
                <w:rFonts w:ascii="Arial" w:hAnsi="Arial" w:cs="Arial"/>
                <w:bCs/>
              </w:rPr>
              <w:t>(where relevant)</w:t>
            </w:r>
          </w:p>
          <w:p w14:paraId="73BD8D90" w14:textId="77777777" w:rsidR="00D86195" w:rsidRPr="0091326E" w:rsidRDefault="00D86195" w:rsidP="00D86195">
            <w:pPr>
              <w:rPr>
                <w:rFonts w:ascii="Arial" w:hAnsi="Arial" w:cs="Arial"/>
                <w:b/>
                <w:bCs/>
              </w:rPr>
            </w:pPr>
            <w:r w:rsidRPr="0091326E">
              <w:rPr>
                <w:rFonts w:ascii="Arial" w:hAnsi="Arial" w:cs="Arial"/>
                <w:b/>
                <w:bCs/>
              </w:rPr>
              <w:t>UE11</w:t>
            </w:r>
            <w:r w:rsidRPr="0091326E">
              <w:rPr>
                <w:rFonts w:ascii="Arial" w:hAnsi="Arial" w:cs="Arial"/>
                <w:b/>
                <w:bCs/>
              </w:rPr>
              <w:tab/>
              <w:t xml:space="preserve">Academic Partnerships </w:t>
            </w:r>
          </w:p>
          <w:p w14:paraId="4507C16C" w14:textId="49ECB2EA" w:rsidR="0022306A" w:rsidRDefault="00D86195" w:rsidP="00D86195">
            <w:pPr>
              <w:rPr>
                <w:rFonts w:ascii="Arial" w:hAnsi="Arial" w:cs="Arial"/>
                <w:b/>
              </w:rPr>
            </w:pPr>
            <w:r w:rsidRPr="0091326E">
              <w:rPr>
                <w:rFonts w:ascii="Arial" w:hAnsi="Arial" w:cs="Arial"/>
                <w:bCs/>
              </w:rPr>
              <w:t>The management of collaborative partnerships and courses is effective with appropriate attention to risk.</w:t>
            </w:r>
          </w:p>
        </w:tc>
        <w:tc>
          <w:tcPr>
            <w:tcW w:w="1933" w:type="dxa"/>
          </w:tcPr>
          <w:p w14:paraId="55942792" w14:textId="77777777" w:rsidR="0022306A" w:rsidRDefault="0022306A" w:rsidP="00F37F59">
            <w:pPr>
              <w:rPr>
                <w:rFonts w:ascii="Arial" w:hAnsi="Arial" w:cs="Arial"/>
                <w:b/>
              </w:rPr>
            </w:pPr>
          </w:p>
        </w:tc>
      </w:tr>
      <w:tr w:rsidR="0022306A" w14:paraId="6FB83330" w14:textId="77777777" w:rsidTr="00F37F59">
        <w:tc>
          <w:tcPr>
            <w:tcW w:w="9016" w:type="dxa"/>
            <w:gridSpan w:val="2"/>
          </w:tcPr>
          <w:p w14:paraId="39DBB47A"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3CA784D0"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019EE6E6" w14:textId="77777777" w:rsidR="00EF33D0" w:rsidRDefault="00EF33D0" w:rsidP="00EF33D0">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47701607" w14:textId="77777777" w:rsidR="0022306A" w:rsidRPr="002F6FBB" w:rsidRDefault="0022306A" w:rsidP="00F37F59">
            <w:pPr>
              <w:rPr>
                <w:rFonts w:ascii="Arial" w:hAnsi="Arial" w:cs="Arial"/>
                <w:b/>
              </w:rPr>
            </w:pPr>
          </w:p>
          <w:p w14:paraId="3209DC97" w14:textId="77777777" w:rsidR="0022306A" w:rsidRPr="002F6FBB" w:rsidRDefault="0022306A" w:rsidP="00F37F59">
            <w:pPr>
              <w:rPr>
                <w:rFonts w:ascii="Arial" w:hAnsi="Arial" w:cs="Arial"/>
                <w:b/>
              </w:rPr>
            </w:pPr>
          </w:p>
          <w:p w14:paraId="3F6062B9" w14:textId="77777777" w:rsidR="0022306A" w:rsidRDefault="0022306A" w:rsidP="00F37F59">
            <w:pPr>
              <w:rPr>
                <w:rFonts w:ascii="Arial" w:hAnsi="Arial" w:cs="Arial"/>
                <w:b/>
              </w:rPr>
            </w:pPr>
          </w:p>
        </w:tc>
      </w:tr>
      <w:tr w:rsidR="0022306A" w14:paraId="274D2D77" w14:textId="77777777" w:rsidTr="00F37F59">
        <w:tc>
          <w:tcPr>
            <w:tcW w:w="7083" w:type="dxa"/>
            <w:shd w:val="clear" w:color="auto" w:fill="D9D9D9" w:themeFill="background1" w:themeFillShade="D9"/>
          </w:tcPr>
          <w:p w14:paraId="0890AC6E"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3133B255" w14:textId="77777777" w:rsidR="0022306A" w:rsidRPr="00E2222C" w:rsidRDefault="0022306A" w:rsidP="00F37F59">
            <w:pPr>
              <w:rPr>
                <w:rFonts w:ascii="Arial" w:hAnsi="Arial" w:cs="Arial"/>
                <w:b/>
              </w:rPr>
            </w:pPr>
            <w:r>
              <w:rPr>
                <w:rFonts w:ascii="Arial" w:hAnsi="Arial" w:cs="Arial"/>
                <w:b/>
              </w:rPr>
              <w:t>Judgement</w:t>
            </w:r>
          </w:p>
        </w:tc>
      </w:tr>
      <w:tr w:rsidR="0022306A" w14:paraId="1D4ABB16" w14:textId="77777777" w:rsidTr="00F37F59">
        <w:tc>
          <w:tcPr>
            <w:tcW w:w="7083" w:type="dxa"/>
          </w:tcPr>
          <w:p w14:paraId="5F70D136" w14:textId="77777777" w:rsidR="00D86195" w:rsidRPr="0091326E" w:rsidRDefault="00D86195" w:rsidP="00D86195">
            <w:pPr>
              <w:rPr>
                <w:rFonts w:ascii="Arial" w:hAnsi="Arial" w:cs="Arial"/>
                <w:b/>
                <w:bCs/>
              </w:rPr>
            </w:pPr>
            <w:r w:rsidRPr="0091326E">
              <w:rPr>
                <w:rFonts w:ascii="Arial" w:hAnsi="Arial" w:cs="Arial"/>
                <w:b/>
                <w:bCs/>
              </w:rPr>
              <w:t>UE12</w:t>
            </w:r>
            <w:r w:rsidRPr="0091326E">
              <w:rPr>
                <w:rFonts w:ascii="Arial" w:hAnsi="Arial" w:cs="Arial"/>
                <w:b/>
                <w:bCs/>
              </w:rPr>
              <w:tab/>
              <w:t xml:space="preserve">Academic and professional standards </w:t>
            </w:r>
          </w:p>
          <w:p w14:paraId="0616F9A9" w14:textId="77777777" w:rsidR="00D86195" w:rsidRPr="0091326E" w:rsidRDefault="00D86195" w:rsidP="00D86195">
            <w:pPr>
              <w:pStyle w:val="ListParagraph"/>
              <w:numPr>
                <w:ilvl w:val="0"/>
                <w:numId w:val="18"/>
              </w:numPr>
              <w:rPr>
                <w:rFonts w:ascii="Arial" w:hAnsi="Arial" w:cs="Arial"/>
                <w:bCs/>
              </w:rPr>
            </w:pPr>
            <w:r w:rsidRPr="0091326E">
              <w:rPr>
                <w:rFonts w:ascii="Arial" w:hAnsi="Arial" w:cs="Arial"/>
                <w:bCs/>
              </w:rPr>
              <w:t>Courses are aligned with external reference points and benchmarks (including the FHEQ and where relevant qualification and classification descriptors)</w:t>
            </w:r>
          </w:p>
          <w:p w14:paraId="6FD83CC3" w14:textId="77777777" w:rsidR="00D86195" w:rsidRDefault="00D86195" w:rsidP="00D86195">
            <w:pPr>
              <w:pStyle w:val="ListParagraph"/>
              <w:numPr>
                <w:ilvl w:val="0"/>
                <w:numId w:val="18"/>
              </w:numPr>
              <w:rPr>
                <w:rFonts w:ascii="Arial" w:hAnsi="Arial" w:cs="Arial"/>
                <w:bCs/>
              </w:rPr>
            </w:pPr>
            <w:r w:rsidRPr="0091326E">
              <w:rPr>
                <w:rFonts w:ascii="Arial" w:hAnsi="Arial" w:cs="Arial"/>
                <w:bCs/>
              </w:rPr>
              <w:t xml:space="preserve">Courses meet the requirements of PSRB or other accrediting bodies </w:t>
            </w:r>
          </w:p>
          <w:p w14:paraId="56D5E5C0" w14:textId="05CBA07B" w:rsidR="0022306A" w:rsidRPr="00D86195" w:rsidRDefault="00D86195" w:rsidP="00D86195">
            <w:pPr>
              <w:pStyle w:val="ListParagraph"/>
              <w:numPr>
                <w:ilvl w:val="0"/>
                <w:numId w:val="18"/>
              </w:numPr>
              <w:rPr>
                <w:rFonts w:ascii="Arial" w:hAnsi="Arial" w:cs="Arial"/>
                <w:bCs/>
              </w:rPr>
            </w:pPr>
            <w:r w:rsidRPr="00D86195">
              <w:rPr>
                <w:rFonts w:ascii="Arial" w:hAnsi="Arial" w:cs="Arial"/>
                <w:bCs/>
              </w:rPr>
              <w:t>Students achieve appropriate standards</w:t>
            </w:r>
          </w:p>
        </w:tc>
        <w:tc>
          <w:tcPr>
            <w:tcW w:w="1933" w:type="dxa"/>
          </w:tcPr>
          <w:p w14:paraId="66DBE771" w14:textId="77777777" w:rsidR="0022306A" w:rsidRDefault="0022306A" w:rsidP="00F37F59">
            <w:pPr>
              <w:rPr>
                <w:rFonts w:ascii="Arial" w:hAnsi="Arial" w:cs="Arial"/>
                <w:b/>
              </w:rPr>
            </w:pPr>
          </w:p>
        </w:tc>
      </w:tr>
      <w:tr w:rsidR="0022306A" w14:paraId="26F11D1B" w14:textId="77777777" w:rsidTr="00F37F59">
        <w:tc>
          <w:tcPr>
            <w:tcW w:w="9016" w:type="dxa"/>
            <w:gridSpan w:val="2"/>
          </w:tcPr>
          <w:p w14:paraId="2AB03EC1"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46643BFE"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0E5E5CDD" w14:textId="77777777" w:rsidR="00EF33D0" w:rsidRDefault="00EF33D0" w:rsidP="00EF33D0">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01CED466" w14:textId="77777777" w:rsidR="0022306A" w:rsidRPr="002F6FBB" w:rsidRDefault="0022306A" w:rsidP="00F37F59">
            <w:pPr>
              <w:rPr>
                <w:rFonts w:ascii="Arial" w:hAnsi="Arial" w:cs="Arial"/>
                <w:b/>
              </w:rPr>
            </w:pPr>
          </w:p>
          <w:p w14:paraId="76B6F284" w14:textId="77777777" w:rsidR="0022306A" w:rsidRPr="002F6FBB" w:rsidRDefault="0022306A" w:rsidP="00F37F59">
            <w:pPr>
              <w:rPr>
                <w:rFonts w:ascii="Arial" w:hAnsi="Arial" w:cs="Arial"/>
                <w:b/>
              </w:rPr>
            </w:pPr>
          </w:p>
          <w:p w14:paraId="6382AB43" w14:textId="77777777" w:rsidR="0022306A" w:rsidRDefault="0022306A" w:rsidP="00F37F59">
            <w:pPr>
              <w:rPr>
                <w:rFonts w:ascii="Arial" w:hAnsi="Arial" w:cs="Arial"/>
                <w:b/>
              </w:rPr>
            </w:pPr>
          </w:p>
        </w:tc>
      </w:tr>
      <w:tr w:rsidR="0022306A" w14:paraId="1F6CA1A8" w14:textId="77777777" w:rsidTr="00F37F59">
        <w:tc>
          <w:tcPr>
            <w:tcW w:w="7083" w:type="dxa"/>
            <w:shd w:val="clear" w:color="auto" w:fill="D9D9D9" w:themeFill="background1" w:themeFillShade="D9"/>
          </w:tcPr>
          <w:p w14:paraId="0AF660A4" w14:textId="77777777" w:rsidR="0022306A" w:rsidRPr="00D67936" w:rsidRDefault="0022306A" w:rsidP="00F37F59">
            <w:pPr>
              <w:rPr>
                <w:rFonts w:ascii="Arial" w:hAnsi="Arial" w:cs="Arial"/>
              </w:rPr>
            </w:pPr>
            <w:r w:rsidRPr="00E2222C">
              <w:rPr>
                <w:rFonts w:ascii="Arial" w:hAnsi="Arial" w:cs="Arial"/>
                <w:b/>
              </w:rPr>
              <w:t>University Expectation</w:t>
            </w:r>
          </w:p>
        </w:tc>
        <w:tc>
          <w:tcPr>
            <w:tcW w:w="1933" w:type="dxa"/>
            <w:shd w:val="clear" w:color="auto" w:fill="D9D9D9" w:themeFill="background1" w:themeFillShade="D9"/>
          </w:tcPr>
          <w:p w14:paraId="28E6202A" w14:textId="77777777" w:rsidR="0022306A" w:rsidRPr="00E2222C" w:rsidRDefault="0022306A" w:rsidP="00F37F59">
            <w:pPr>
              <w:rPr>
                <w:rFonts w:ascii="Arial" w:hAnsi="Arial" w:cs="Arial"/>
                <w:b/>
              </w:rPr>
            </w:pPr>
            <w:r>
              <w:rPr>
                <w:rFonts w:ascii="Arial" w:hAnsi="Arial" w:cs="Arial"/>
                <w:b/>
              </w:rPr>
              <w:t>Judgement</w:t>
            </w:r>
          </w:p>
        </w:tc>
      </w:tr>
      <w:tr w:rsidR="0022306A" w14:paraId="74E36D2D" w14:textId="77777777" w:rsidTr="00F37F59">
        <w:tc>
          <w:tcPr>
            <w:tcW w:w="7083" w:type="dxa"/>
          </w:tcPr>
          <w:p w14:paraId="23711289" w14:textId="77777777" w:rsidR="00D86195" w:rsidRPr="0091326E" w:rsidRDefault="00D86195" w:rsidP="00D86195">
            <w:pPr>
              <w:rPr>
                <w:rFonts w:ascii="Arial" w:hAnsi="Arial" w:cs="Arial"/>
                <w:b/>
                <w:bCs/>
              </w:rPr>
            </w:pPr>
            <w:r w:rsidRPr="0091326E">
              <w:rPr>
                <w:rFonts w:ascii="Arial" w:hAnsi="Arial" w:cs="Arial"/>
                <w:b/>
                <w:bCs/>
              </w:rPr>
              <w:t>UE13</w:t>
            </w:r>
            <w:r w:rsidRPr="0091326E">
              <w:rPr>
                <w:rFonts w:ascii="Arial" w:hAnsi="Arial" w:cs="Arial"/>
                <w:b/>
                <w:bCs/>
              </w:rPr>
              <w:tab/>
              <w:t>Applicant and student information</w:t>
            </w:r>
          </w:p>
          <w:p w14:paraId="25827EED" w14:textId="43E0DFEB" w:rsidR="0022306A" w:rsidRDefault="00D86195" w:rsidP="00D86195">
            <w:pPr>
              <w:rPr>
                <w:rFonts w:ascii="Arial" w:hAnsi="Arial" w:cs="Arial"/>
                <w:b/>
              </w:rPr>
            </w:pPr>
            <w:r w:rsidRPr="0091326E">
              <w:rPr>
                <w:rFonts w:ascii="Arial" w:hAnsi="Arial" w:cs="Arial"/>
                <w:bCs/>
              </w:rPr>
              <w:t>Published information, including programme and module specifications, course handbooks and module outlines are fit for purpose, accessible and trustworthy</w:t>
            </w:r>
          </w:p>
        </w:tc>
        <w:tc>
          <w:tcPr>
            <w:tcW w:w="1933" w:type="dxa"/>
          </w:tcPr>
          <w:p w14:paraId="1A4C1C39" w14:textId="77777777" w:rsidR="0022306A" w:rsidRDefault="0022306A" w:rsidP="00F37F59">
            <w:pPr>
              <w:rPr>
                <w:rFonts w:ascii="Arial" w:hAnsi="Arial" w:cs="Arial"/>
                <w:b/>
              </w:rPr>
            </w:pPr>
          </w:p>
        </w:tc>
      </w:tr>
      <w:tr w:rsidR="0022306A" w14:paraId="0764DB2F" w14:textId="77777777" w:rsidTr="00F37F59">
        <w:tc>
          <w:tcPr>
            <w:tcW w:w="9016" w:type="dxa"/>
            <w:gridSpan w:val="2"/>
          </w:tcPr>
          <w:p w14:paraId="5D169C2D"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47724B4E"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06BFCAD4" w14:textId="77777777" w:rsidR="00EF33D0" w:rsidRDefault="00EF33D0" w:rsidP="00EF33D0">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60D92A8D" w14:textId="77777777" w:rsidR="0022306A" w:rsidRPr="002F6FBB" w:rsidRDefault="0022306A" w:rsidP="00F37F59">
            <w:pPr>
              <w:rPr>
                <w:rFonts w:ascii="Arial" w:hAnsi="Arial" w:cs="Arial"/>
                <w:b/>
              </w:rPr>
            </w:pPr>
          </w:p>
          <w:p w14:paraId="06424E60" w14:textId="77777777" w:rsidR="0022306A" w:rsidRPr="002F6FBB" w:rsidRDefault="0022306A" w:rsidP="00F37F59">
            <w:pPr>
              <w:rPr>
                <w:rFonts w:ascii="Arial" w:hAnsi="Arial" w:cs="Arial"/>
                <w:b/>
              </w:rPr>
            </w:pPr>
          </w:p>
          <w:p w14:paraId="38C5629C" w14:textId="77777777" w:rsidR="0022306A" w:rsidRDefault="0022306A" w:rsidP="00F37F59">
            <w:pPr>
              <w:rPr>
                <w:rFonts w:ascii="Arial" w:hAnsi="Arial" w:cs="Arial"/>
                <w:b/>
              </w:rPr>
            </w:pPr>
          </w:p>
        </w:tc>
      </w:tr>
      <w:tr w:rsidR="0022306A" w14:paraId="32AC9C35" w14:textId="77777777" w:rsidTr="00F37F59">
        <w:tc>
          <w:tcPr>
            <w:tcW w:w="7083" w:type="dxa"/>
            <w:shd w:val="clear" w:color="auto" w:fill="D9D9D9" w:themeFill="background1" w:themeFillShade="D9"/>
          </w:tcPr>
          <w:p w14:paraId="43394BC0" w14:textId="77777777" w:rsidR="0022306A" w:rsidRPr="00D67936" w:rsidRDefault="0022306A" w:rsidP="00F37F59">
            <w:pPr>
              <w:rPr>
                <w:rFonts w:ascii="Arial" w:hAnsi="Arial" w:cs="Arial"/>
              </w:rPr>
            </w:pPr>
            <w:r w:rsidRPr="00E2222C">
              <w:rPr>
                <w:rFonts w:ascii="Arial" w:hAnsi="Arial" w:cs="Arial"/>
                <w:b/>
              </w:rPr>
              <w:lastRenderedPageBreak/>
              <w:t>University Expectation</w:t>
            </w:r>
          </w:p>
        </w:tc>
        <w:tc>
          <w:tcPr>
            <w:tcW w:w="1933" w:type="dxa"/>
            <w:shd w:val="clear" w:color="auto" w:fill="D9D9D9" w:themeFill="background1" w:themeFillShade="D9"/>
          </w:tcPr>
          <w:p w14:paraId="081BEF01" w14:textId="77777777" w:rsidR="0022306A" w:rsidRPr="00E2222C" w:rsidRDefault="0022306A" w:rsidP="00F37F59">
            <w:pPr>
              <w:rPr>
                <w:rFonts w:ascii="Arial" w:hAnsi="Arial" w:cs="Arial"/>
                <w:b/>
              </w:rPr>
            </w:pPr>
            <w:r>
              <w:rPr>
                <w:rFonts w:ascii="Arial" w:hAnsi="Arial" w:cs="Arial"/>
                <w:b/>
              </w:rPr>
              <w:t>Judgement</w:t>
            </w:r>
          </w:p>
        </w:tc>
      </w:tr>
      <w:tr w:rsidR="0022306A" w14:paraId="679C06C8" w14:textId="77777777" w:rsidTr="00F37F59">
        <w:tc>
          <w:tcPr>
            <w:tcW w:w="7083" w:type="dxa"/>
          </w:tcPr>
          <w:p w14:paraId="439FB262" w14:textId="77777777" w:rsidR="00D86195" w:rsidRPr="0091326E" w:rsidRDefault="00D86195" w:rsidP="00D86195">
            <w:pPr>
              <w:rPr>
                <w:rFonts w:ascii="Arial" w:hAnsi="Arial" w:cs="Arial"/>
                <w:b/>
                <w:bCs/>
              </w:rPr>
            </w:pPr>
            <w:r w:rsidRPr="0091326E">
              <w:rPr>
                <w:rFonts w:ascii="Arial" w:hAnsi="Arial" w:cs="Arial"/>
                <w:b/>
                <w:bCs/>
              </w:rPr>
              <w:t>UE14</w:t>
            </w:r>
            <w:r w:rsidRPr="0091326E">
              <w:rPr>
                <w:rFonts w:ascii="Arial" w:hAnsi="Arial" w:cs="Arial"/>
                <w:b/>
                <w:bCs/>
              </w:rPr>
              <w:tab/>
              <w:t>Quality assurance and enhancement</w:t>
            </w:r>
          </w:p>
          <w:p w14:paraId="22F1627D" w14:textId="608B4533" w:rsidR="0022306A" w:rsidRDefault="00D86195" w:rsidP="00D86195">
            <w:pPr>
              <w:rPr>
                <w:rFonts w:ascii="Arial" w:hAnsi="Arial" w:cs="Arial"/>
                <w:b/>
              </w:rPr>
            </w:pPr>
            <w:r w:rsidRPr="00342BB6">
              <w:rPr>
                <w:rFonts w:ascii="Arial" w:hAnsi="Arial" w:cs="Arial"/>
                <w:bCs/>
              </w:rPr>
              <w:t>The department uses data to identify and manage risk, and to drive continuous improvement</w:t>
            </w:r>
          </w:p>
        </w:tc>
        <w:tc>
          <w:tcPr>
            <w:tcW w:w="1933" w:type="dxa"/>
          </w:tcPr>
          <w:p w14:paraId="215C28F5" w14:textId="77777777" w:rsidR="0022306A" w:rsidRDefault="0022306A" w:rsidP="00F37F59">
            <w:pPr>
              <w:rPr>
                <w:rFonts w:ascii="Arial" w:hAnsi="Arial" w:cs="Arial"/>
                <w:b/>
              </w:rPr>
            </w:pPr>
          </w:p>
        </w:tc>
      </w:tr>
      <w:tr w:rsidR="0022306A" w14:paraId="7DA89885" w14:textId="77777777" w:rsidTr="00F37F59">
        <w:tc>
          <w:tcPr>
            <w:tcW w:w="9016" w:type="dxa"/>
            <w:gridSpan w:val="2"/>
          </w:tcPr>
          <w:p w14:paraId="01BD35F2" w14:textId="77777777" w:rsidR="00EF33D0" w:rsidRDefault="00EF33D0" w:rsidP="00EF33D0">
            <w:pPr>
              <w:rPr>
                <w:rFonts w:ascii="Arial" w:hAnsi="Arial" w:cs="Arial"/>
                <w:b/>
              </w:rPr>
            </w:pPr>
            <w:r>
              <w:rPr>
                <w:rFonts w:ascii="Arial" w:hAnsi="Arial" w:cs="Arial"/>
                <w:b/>
              </w:rPr>
              <w:t xml:space="preserve">Additional information: </w:t>
            </w:r>
            <w:r w:rsidRPr="0093681B">
              <w:rPr>
                <w:rFonts w:ascii="Arial" w:hAnsi="Arial" w:cs="Arial"/>
                <w:b/>
                <w:i/>
                <w:color w:val="FF0000"/>
              </w:rPr>
              <w:t>(stage 1 report)</w:t>
            </w:r>
          </w:p>
          <w:p w14:paraId="52CB298E" w14:textId="77777777" w:rsidR="00EF33D0" w:rsidRDefault="00EF33D0" w:rsidP="00EF33D0">
            <w:pPr>
              <w:rPr>
                <w:rFonts w:ascii="Arial" w:hAnsi="Arial" w:cs="Arial"/>
                <w:b/>
              </w:rPr>
            </w:pPr>
            <w:r>
              <w:rPr>
                <w:rFonts w:ascii="Arial" w:hAnsi="Arial" w:cs="Arial"/>
                <w:b/>
              </w:rPr>
              <w:t xml:space="preserve">Lines of enquiry: </w:t>
            </w:r>
            <w:r w:rsidRPr="002F6C89">
              <w:rPr>
                <w:rFonts w:ascii="Arial" w:hAnsi="Arial" w:cs="Arial"/>
                <w:b/>
                <w:i/>
                <w:color w:val="FF0000"/>
              </w:rPr>
              <w:t>(stage 1 report)</w:t>
            </w:r>
          </w:p>
          <w:p w14:paraId="5705FF9C" w14:textId="77777777" w:rsidR="00EF33D0" w:rsidRDefault="00EF33D0" w:rsidP="00EF33D0">
            <w:pPr>
              <w:rPr>
                <w:rFonts w:ascii="Arial" w:hAnsi="Arial" w:cs="Arial"/>
                <w:b/>
              </w:rPr>
            </w:pPr>
            <w:r>
              <w:rPr>
                <w:rFonts w:ascii="Arial" w:hAnsi="Arial" w:cs="Arial"/>
                <w:b/>
              </w:rPr>
              <w:t>Evidence:</w:t>
            </w:r>
            <w:r w:rsidRPr="002F6C89">
              <w:rPr>
                <w:rFonts w:ascii="Arial" w:hAnsi="Arial" w:cs="Arial"/>
                <w:b/>
                <w:i/>
                <w:color w:val="FF0000"/>
              </w:rPr>
              <w:t xml:space="preserve"> (</w:t>
            </w:r>
            <w:r>
              <w:rPr>
                <w:rFonts w:ascii="Arial" w:hAnsi="Arial" w:cs="Arial"/>
                <w:b/>
                <w:i/>
                <w:color w:val="FF0000"/>
              </w:rPr>
              <w:t>final</w:t>
            </w:r>
            <w:r w:rsidRPr="002F6C89">
              <w:rPr>
                <w:rFonts w:ascii="Arial" w:hAnsi="Arial" w:cs="Arial"/>
                <w:b/>
                <w:i/>
                <w:color w:val="FF0000"/>
              </w:rPr>
              <w:t xml:space="preserve"> report)</w:t>
            </w:r>
          </w:p>
          <w:p w14:paraId="5E99D6D1" w14:textId="77777777" w:rsidR="0022306A" w:rsidRPr="002F6FBB" w:rsidRDefault="0022306A" w:rsidP="00F37F59">
            <w:pPr>
              <w:rPr>
                <w:rFonts w:ascii="Arial" w:hAnsi="Arial" w:cs="Arial"/>
                <w:b/>
              </w:rPr>
            </w:pPr>
          </w:p>
          <w:p w14:paraId="4ED2F6F4" w14:textId="77777777" w:rsidR="0022306A" w:rsidRPr="002F6FBB" w:rsidRDefault="0022306A" w:rsidP="00F37F59">
            <w:pPr>
              <w:rPr>
                <w:rFonts w:ascii="Arial" w:hAnsi="Arial" w:cs="Arial"/>
                <w:b/>
              </w:rPr>
            </w:pPr>
          </w:p>
          <w:p w14:paraId="0E58BF1E" w14:textId="77777777" w:rsidR="0022306A" w:rsidRDefault="0022306A" w:rsidP="00F37F59">
            <w:pPr>
              <w:rPr>
                <w:rFonts w:ascii="Arial" w:hAnsi="Arial" w:cs="Arial"/>
                <w:b/>
              </w:rPr>
            </w:pPr>
          </w:p>
        </w:tc>
      </w:tr>
    </w:tbl>
    <w:p w14:paraId="760CAEA6" w14:textId="77777777" w:rsidR="0022306A" w:rsidRDefault="0022306A" w:rsidP="00EC3028">
      <w:pPr>
        <w:spacing w:after="0" w:line="240" w:lineRule="auto"/>
        <w:rPr>
          <w:rFonts w:ascii="Arial" w:hAnsi="Arial" w:cs="Arial"/>
          <w:b/>
          <w:bCs/>
        </w:rPr>
      </w:pPr>
    </w:p>
    <w:p w14:paraId="73D57ED5" w14:textId="77777777" w:rsidR="0022306A" w:rsidRDefault="0022306A" w:rsidP="00EC3028">
      <w:pPr>
        <w:spacing w:after="0" w:line="240" w:lineRule="auto"/>
        <w:rPr>
          <w:rFonts w:ascii="Arial" w:hAnsi="Arial" w:cs="Arial"/>
          <w:b/>
          <w:bCs/>
        </w:rPr>
      </w:pPr>
    </w:p>
    <w:p w14:paraId="74284A78" w14:textId="5F950B0B" w:rsidR="00EC3028" w:rsidRDefault="00EC3028" w:rsidP="00EC3028">
      <w:pPr>
        <w:spacing w:after="0" w:line="240" w:lineRule="auto"/>
        <w:rPr>
          <w:rFonts w:ascii="Arial" w:hAnsi="Arial" w:cs="Arial"/>
          <w:b/>
          <w:bCs/>
        </w:rPr>
      </w:pPr>
      <w:r>
        <w:rPr>
          <w:rFonts w:ascii="Arial" w:hAnsi="Arial" w:cs="Arial"/>
          <w:b/>
          <w:bCs/>
        </w:rPr>
        <w:t>Actions and recommendations</w:t>
      </w:r>
    </w:p>
    <w:p w14:paraId="48BDCB10" w14:textId="77777777" w:rsidR="00EC3028" w:rsidRDefault="00EC3028" w:rsidP="00EC3028">
      <w:pPr>
        <w:spacing w:after="0" w:line="240" w:lineRule="auto"/>
        <w:rPr>
          <w:rFonts w:ascii="Arial" w:hAnsi="Arial" w:cs="Arial"/>
          <w:b/>
          <w:bCs/>
        </w:rPr>
      </w:pPr>
    </w:p>
    <w:p w14:paraId="06DBA4B2" w14:textId="3A012F89" w:rsidR="0022306A" w:rsidRPr="009E4AF6" w:rsidRDefault="0022306A" w:rsidP="0022306A">
      <w:pPr>
        <w:spacing w:after="0" w:line="240" w:lineRule="auto"/>
        <w:rPr>
          <w:rFonts w:ascii="Arial" w:hAnsi="Arial" w:cs="Arial"/>
          <w:bCs/>
        </w:rPr>
      </w:pPr>
      <w:r w:rsidRPr="009E4AF6">
        <w:rPr>
          <w:rFonts w:ascii="Arial" w:hAnsi="Arial" w:cs="Arial"/>
          <w:bCs/>
        </w:rPr>
        <w:t xml:space="preserve">The </w:t>
      </w:r>
      <w:r>
        <w:rPr>
          <w:rFonts w:ascii="Arial" w:hAnsi="Arial" w:cs="Arial"/>
          <w:bCs/>
          <w:color w:val="000000" w:themeColor="text1"/>
        </w:rPr>
        <w:t xml:space="preserve">Panel </w:t>
      </w:r>
      <w:r w:rsidRPr="005267A7">
        <w:rPr>
          <w:rFonts w:ascii="Arial" w:hAnsi="Arial" w:cs="Arial"/>
          <w:bCs/>
          <w:color w:val="000000" w:themeColor="text1"/>
        </w:rPr>
        <w:t xml:space="preserve">made </w:t>
      </w:r>
      <w:r w:rsidRPr="009E4AF6">
        <w:rPr>
          <w:rFonts w:ascii="Arial" w:hAnsi="Arial" w:cs="Arial"/>
          <w:bCs/>
        </w:rPr>
        <w:t xml:space="preserve">the following </w:t>
      </w:r>
      <w:r>
        <w:rPr>
          <w:rFonts w:ascii="Arial" w:hAnsi="Arial" w:cs="Arial"/>
          <w:b/>
          <w:bCs/>
        </w:rPr>
        <w:t>Commendations</w:t>
      </w:r>
      <w:r w:rsidRPr="009E4AF6">
        <w:rPr>
          <w:rFonts w:ascii="Arial" w:hAnsi="Arial" w:cs="Arial"/>
          <w:bCs/>
        </w:rPr>
        <w:t xml:space="preserve"> </w:t>
      </w:r>
      <w:r>
        <w:rPr>
          <w:rFonts w:ascii="Arial" w:hAnsi="Arial" w:cs="Arial"/>
          <w:bCs/>
        </w:rPr>
        <w:t>describing practice considered exemplary and/or innovative</w:t>
      </w:r>
      <w:r w:rsidRPr="009E4AF6">
        <w:rPr>
          <w:rFonts w:ascii="Arial" w:hAnsi="Arial" w:cs="Arial"/>
          <w:bCs/>
        </w:rPr>
        <w:t>:</w:t>
      </w:r>
    </w:p>
    <w:p w14:paraId="334A0288" w14:textId="77777777" w:rsidR="0022306A" w:rsidRDefault="0022306A" w:rsidP="0022306A">
      <w:pPr>
        <w:spacing w:after="0" w:line="240" w:lineRule="auto"/>
        <w:rPr>
          <w:rFonts w:ascii="Arial" w:hAnsi="Arial" w:cs="Arial"/>
          <w:bCs/>
        </w:rPr>
      </w:pPr>
    </w:p>
    <w:tbl>
      <w:tblPr>
        <w:tblStyle w:val="TableGrid"/>
        <w:tblW w:w="9072" w:type="dxa"/>
        <w:tblInd w:w="-5" w:type="dxa"/>
        <w:tblLook w:val="04A0" w:firstRow="1" w:lastRow="0" w:firstColumn="1" w:lastColumn="0" w:noHBand="0" w:noVBand="1"/>
      </w:tblPr>
      <w:tblGrid>
        <w:gridCol w:w="704"/>
        <w:gridCol w:w="8368"/>
      </w:tblGrid>
      <w:tr w:rsidR="0022306A" w14:paraId="30EBD274" w14:textId="77777777" w:rsidTr="00F37F59">
        <w:tc>
          <w:tcPr>
            <w:tcW w:w="704" w:type="dxa"/>
          </w:tcPr>
          <w:p w14:paraId="394FD8EA" w14:textId="77777777" w:rsidR="0022306A" w:rsidRDefault="0022306A" w:rsidP="00F37F59">
            <w:pPr>
              <w:rPr>
                <w:rFonts w:ascii="Arial" w:hAnsi="Arial" w:cs="Arial"/>
                <w:b/>
                <w:bCs/>
              </w:rPr>
            </w:pPr>
          </w:p>
        </w:tc>
        <w:tc>
          <w:tcPr>
            <w:tcW w:w="8368" w:type="dxa"/>
          </w:tcPr>
          <w:p w14:paraId="47415878" w14:textId="77777777" w:rsidR="0022306A" w:rsidRDefault="0022306A" w:rsidP="00F37F59">
            <w:pPr>
              <w:rPr>
                <w:rFonts w:ascii="Arial" w:hAnsi="Arial" w:cs="Arial"/>
                <w:b/>
                <w:bCs/>
              </w:rPr>
            </w:pPr>
            <w:r>
              <w:rPr>
                <w:rFonts w:ascii="Arial" w:hAnsi="Arial" w:cs="Arial"/>
                <w:b/>
                <w:bCs/>
              </w:rPr>
              <w:t>Commendations</w:t>
            </w:r>
          </w:p>
        </w:tc>
      </w:tr>
      <w:tr w:rsidR="0022306A" w14:paraId="66BCF45A" w14:textId="77777777" w:rsidTr="00F37F59">
        <w:tc>
          <w:tcPr>
            <w:tcW w:w="704" w:type="dxa"/>
          </w:tcPr>
          <w:p w14:paraId="61F58454" w14:textId="77777777" w:rsidR="0022306A" w:rsidRDefault="0022306A" w:rsidP="00F37F59">
            <w:pPr>
              <w:rPr>
                <w:rFonts w:ascii="Arial" w:hAnsi="Arial" w:cs="Arial"/>
                <w:b/>
                <w:bCs/>
              </w:rPr>
            </w:pPr>
            <w:r>
              <w:rPr>
                <w:rFonts w:ascii="Arial" w:hAnsi="Arial" w:cs="Arial"/>
                <w:b/>
                <w:bCs/>
              </w:rPr>
              <w:t>1.</w:t>
            </w:r>
          </w:p>
        </w:tc>
        <w:tc>
          <w:tcPr>
            <w:tcW w:w="8368" w:type="dxa"/>
          </w:tcPr>
          <w:p w14:paraId="22E282B4" w14:textId="77777777" w:rsidR="0022306A" w:rsidRDefault="0022306A" w:rsidP="00F37F59">
            <w:pPr>
              <w:rPr>
                <w:rFonts w:ascii="Arial" w:hAnsi="Arial" w:cs="Arial"/>
                <w:b/>
                <w:bCs/>
              </w:rPr>
            </w:pPr>
          </w:p>
        </w:tc>
      </w:tr>
      <w:tr w:rsidR="0022306A" w14:paraId="6EDD9282" w14:textId="77777777" w:rsidTr="00F37F59">
        <w:tc>
          <w:tcPr>
            <w:tcW w:w="704" w:type="dxa"/>
          </w:tcPr>
          <w:p w14:paraId="79F70D0A" w14:textId="77777777" w:rsidR="0022306A" w:rsidRDefault="0022306A" w:rsidP="00F37F59">
            <w:pPr>
              <w:rPr>
                <w:rFonts w:ascii="Arial" w:hAnsi="Arial" w:cs="Arial"/>
                <w:b/>
                <w:bCs/>
              </w:rPr>
            </w:pPr>
            <w:r>
              <w:rPr>
                <w:rFonts w:ascii="Arial" w:hAnsi="Arial" w:cs="Arial"/>
                <w:b/>
                <w:bCs/>
              </w:rPr>
              <w:t>2.</w:t>
            </w:r>
          </w:p>
        </w:tc>
        <w:tc>
          <w:tcPr>
            <w:tcW w:w="8368" w:type="dxa"/>
          </w:tcPr>
          <w:p w14:paraId="15BC2B80" w14:textId="77777777" w:rsidR="0022306A" w:rsidRDefault="0022306A" w:rsidP="00F37F59">
            <w:pPr>
              <w:rPr>
                <w:rFonts w:ascii="Arial" w:hAnsi="Arial" w:cs="Arial"/>
                <w:b/>
                <w:bCs/>
              </w:rPr>
            </w:pPr>
          </w:p>
        </w:tc>
      </w:tr>
      <w:tr w:rsidR="0022306A" w14:paraId="17135FEF" w14:textId="77777777" w:rsidTr="00F37F59">
        <w:tc>
          <w:tcPr>
            <w:tcW w:w="704" w:type="dxa"/>
          </w:tcPr>
          <w:p w14:paraId="454A6A3B" w14:textId="77777777" w:rsidR="0022306A" w:rsidRDefault="0022306A" w:rsidP="00F37F59">
            <w:pPr>
              <w:rPr>
                <w:rFonts w:ascii="Arial" w:hAnsi="Arial" w:cs="Arial"/>
                <w:b/>
                <w:bCs/>
              </w:rPr>
            </w:pPr>
            <w:r>
              <w:rPr>
                <w:rFonts w:ascii="Arial" w:hAnsi="Arial" w:cs="Arial"/>
                <w:b/>
                <w:bCs/>
              </w:rPr>
              <w:t>3.</w:t>
            </w:r>
          </w:p>
        </w:tc>
        <w:tc>
          <w:tcPr>
            <w:tcW w:w="8368" w:type="dxa"/>
          </w:tcPr>
          <w:p w14:paraId="52DA2D94" w14:textId="77777777" w:rsidR="0022306A" w:rsidRDefault="0022306A" w:rsidP="00F37F59">
            <w:pPr>
              <w:rPr>
                <w:rFonts w:ascii="Arial" w:hAnsi="Arial" w:cs="Arial"/>
                <w:b/>
                <w:bCs/>
              </w:rPr>
            </w:pPr>
          </w:p>
        </w:tc>
      </w:tr>
      <w:tr w:rsidR="0022306A" w14:paraId="331964CE" w14:textId="77777777" w:rsidTr="00F37F59">
        <w:tc>
          <w:tcPr>
            <w:tcW w:w="704" w:type="dxa"/>
          </w:tcPr>
          <w:p w14:paraId="5D540D25" w14:textId="77777777" w:rsidR="0022306A" w:rsidRDefault="0022306A" w:rsidP="00F37F59">
            <w:pPr>
              <w:rPr>
                <w:rFonts w:ascii="Arial" w:hAnsi="Arial" w:cs="Arial"/>
                <w:b/>
                <w:bCs/>
              </w:rPr>
            </w:pPr>
          </w:p>
        </w:tc>
        <w:tc>
          <w:tcPr>
            <w:tcW w:w="8368" w:type="dxa"/>
          </w:tcPr>
          <w:p w14:paraId="7C891C8E" w14:textId="77777777" w:rsidR="0022306A" w:rsidRDefault="0022306A" w:rsidP="00F37F59">
            <w:pPr>
              <w:rPr>
                <w:rFonts w:ascii="Arial" w:hAnsi="Arial" w:cs="Arial"/>
                <w:b/>
                <w:bCs/>
              </w:rPr>
            </w:pPr>
          </w:p>
        </w:tc>
      </w:tr>
      <w:tr w:rsidR="0022306A" w14:paraId="7A481008" w14:textId="77777777" w:rsidTr="00F37F59">
        <w:tc>
          <w:tcPr>
            <w:tcW w:w="704" w:type="dxa"/>
          </w:tcPr>
          <w:p w14:paraId="703CF7FE" w14:textId="77777777" w:rsidR="0022306A" w:rsidRDefault="0022306A" w:rsidP="00F37F59">
            <w:pPr>
              <w:rPr>
                <w:rFonts w:ascii="Arial" w:hAnsi="Arial" w:cs="Arial"/>
                <w:b/>
                <w:bCs/>
              </w:rPr>
            </w:pPr>
          </w:p>
        </w:tc>
        <w:tc>
          <w:tcPr>
            <w:tcW w:w="8368" w:type="dxa"/>
          </w:tcPr>
          <w:p w14:paraId="6E02BE36" w14:textId="77777777" w:rsidR="0022306A" w:rsidRDefault="0022306A" w:rsidP="00F37F59">
            <w:pPr>
              <w:rPr>
                <w:rFonts w:ascii="Arial" w:hAnsi="Arial" w:cs="Arial"/>
                <w:b/>
                <w:bCs/>
              </w:rPr>
            </w:pPr>
          </w:p>
        </w:tc>
      </w:tr>
      <w:tr w:rsidR="0022306A" w14:paraId="0C678528" w14:textId="77777777" w:rsidTr="00F37F59">
        <w:tc>
          <w:tcPr>
            <w:tcW w:w="704" w:type="dxa"/>
          </w:tcPr>
          <w:p w14:paraId="399BEAD5" w14:textId="77777777" w:rsidR="0022306A" w:rsidRDefault="0022306A" w:rsidP="00F37F59">
            <w:pPr>
              <w:rPr>
                <w:rFonts w:ascii="Arial" w:hAnsi="Arial" w:cs="Arial"/>
                <w:b/>
                <w:bCs/>
              </w:rPr>
            </w:pPr>
          </w:p>
        </w:tc>
        <w:tc>
          <w:tcPr>
            <w:tcW w:w="8368" w:type="dxa"/>
          </w:tcPr>
          <w:p w14:paraId="2D8CC4D2" w14:textId="77777777" w:rsidR="0022306A" w:rsidRDefault="0022306A" w:rsidP="00F37F59">
            <w:pPr>
              <w:rPr>
                <w:rFonts w:ascii="Arial" w:hAnsi="Arial" w:cs="Arial"/>
                <w:b/>
                <w:bCs/>
              </w:rPr>
            </w:pPr>
          </w:p>
        </w:tc>
      </w:tr>
    </w:tbl>
    <w:p w14:paraId="646F937A" w14:textId="77777777" w:rsidR="0022306A" w:rsidRDefault="0022306A" w:rsidP="00EC3028">
      <w:pPr>
        <w:spacing w:after="0" w:line="240" w:lineRule="auto"/>
        <w:rPr>
          <w:rFonts w:ascii="Arial" w:hAnsi="Arial" w:cs="Arial"/>
          <w:bCs/>
        </w:rPr>
      </w:pPr>
    </w:p>
    <w:p w14:paraId="44A83F3A" w14:textId="77777777" w:rsidR="009D7FFB" w:rsidRPr="009E4AF6" w:rsidRDefault="009D7FFB" w:rsidP="009D7FFB">
      <w:pPr>
        <w:spacing w:after="0" w:line="240" w:lineRule="auto"/>
        <w:rPr>
          <w:rFonts w:ascii="Arial" w:hAnsi="Arial" w:cs="Arial"/>
          <w:bCs/>
        </w:rPr>
      </w:pPr>
      <w:r w:rsidRPr="009E4AF6">
        <w:rPr>
          <w:rFonts w:ascii="Arial" w:hAnsi="Arial" w:cs="Arial"/>
          <w:bCs/>
        </w:rPr>
        <w:t xml:space="preserve">The Panel noted the following </w:t>
      </w:r>
      <w:r>
        <w:rPr>
          <w:rFonts w:ascii="Arial" w:hAnsi="Arial" w:cs="Arial"/>
          <w:b/>
          <w:bCs/>
        </w:rPr>
        <w:t>Affirmations</w:t>
      </w:r>
      <w:r>
        <w:rPr>
          <w:rFonts w:ascii="Arial" w:hAnsi="Arial" w:cs="Arial"/>
          <w:bCs/>
        </w:rPr>
        <w:t xml:space="preserve">, acknowledging developments already in place or planned to address previously identified issues: </w:t>
      </w:r>
      <w:r>
        <w:rPr>
          <w:rFonts w:ascii="Arial" w:hAnsi="Arial" w:cs="Arial"/>
          <w:bCs/>
        </w:rPr>
        <w:br/>
      </w:r>
    </w:p>
    <w:tbl>
      <w:tblPr>
        <w:tblStyle w:val="TableGrid"/>
        <w:tblW w:w="9072" w:type="dxa"/>
        <w:tblInd w:w="-5" w:type="dxa"/>
        <w:tblLook w:val="04A0" w:firstRow="1" w:lastRow="0" w:firstColumn="1" w:lastColumn="0" w:noHBand="0" w:noVBand="1"/>
      </w:tblPr>
      <w:tblGrid>
        <w:gridCol w:w="704"/>
        <w:gridCol w:w="8368"/>
      </w:tblGrid>
      <w:tr w:rsidR="009D7FFB" w14:paraId="592D72E2" w14:textId="77777777" w:rsidTr="009D7FFB">
        <w:tc>
          <w:tcPr>
            <w:tcW w:w="704" w:type="dxa"/>
          </w:tcPr>
          <w:p w14:paraId="058E7183" w14:textId="77777777" w:rsidR="009D7FFB" w:rsidRDefault="009D7FFB" w:rsidP="003130F1">
            <w:pPr>
              <w:rPr>
                <w:rFonts w:ascii="Arial" w:hAnsi="Arial" w:cs="Arial"/>
                <w:b/>
                <w:bCs/>
              </w:rPr>
            </w:pPr>
          </w:p>
        </w:tc>
        <w:tc>
          <w:tcPr>
            <w:tcW w:w="8368" w:type="dxa"/>
          </w:tcPr>
          <w:p w14:paraId="44A54F1C" w14:textId="67C6C1EA" w:rsidR="009D7FFB" w:rsidRDefault="009D7FFB" w:rsidP="003130F1">
            <w:pPr>
              <w:rPr>
                <w:rFonts w:ascii="Arial" w:hAnsi="Arial" w:cs="Arial"/>
                <w:b/>
                <w:bCs/>
              </w:rPr>
            </w:pPr>
            <w:r>
              <w:rPr>
                <w:rFonts w:ascii="Arial" w:hAnsi="Arial" w:cs="Arial"/>
                <w:b/>
                <w:bCs/>
              </w:rPr>
              <w:t>Affirmations</w:t>
            </w:r>
          </w:p>
        </w:tc>
      </w:tr>
      <w:tr w:rsidR="009D7FFB" w14:paraId="1AFA84D5" w14:textId="77777777" w:rsidTr="009D7FFB">
        <w:tc>
          <w:tcPr>
            <w:tcW w:w="704" w:type="dxa"/>
          </w:tcPr>
          <w:p w14:paraId="3F9D2AA2" w14:textId="77777777" w:rsidR="009D7FFB" w:rsidRDefault="009D7FFB" w:rsidP="003130F1">
            <w:pPr>
              <w:rPr>
                <w:rFonts w:ascii="Arial" w:hAnsi="Arial" w:cs="Arial"/>
                <w:b/>
                <w:bCs/>
              </w:rPr>
            </w:pPr>
            <w:r>
              <w:rPr>
                <w:rFonts w:ascii="Arial" w:hAnsi="Arial" w:cs="Arial"/>
                <w:b/>
                <w:bCs/>
              </w:rPr>
              <w:t>1.</w:t>
            </w:r>
          </w:p>
        </w:tc>
        <w:tc>
          <w:tcPr>
            <w:tcW w:w="8368" w:type="dxa"/>
          </w:tcPr>
          <w:p w14:paraId="0B795D39" w14:textId="77777777" w:rsidR="009D7FFB" w:rsidRDefault="009D7FFB" w:rsidP="003130F1">
            <w:pPr>
              <w:rPr>
                <w:rFonts w:ascii="Arial" w:hAnsi="Arial" w:cs="Arial"/>
                <w:b/>
                <w:bCs/>
              </w:rPr>
            </w:pPr>
          </w:p>
        </w:tc>
      </w:tr>
      <w:tr w:rsidR="009D7FFB" w14:paraId="23E7B042" w14:textId="77777777" w:rsidTr="009D7FFB">
        <w:tc>
          <w:tcPr>
            <w:tcW w:w="704" w:type="dxa"/>
          </w:tcPr>
          <w:p w14:paraId="17C69242" w14:textId="77777777" w:rsidR="009D7FFB" w:rsidRDefault="009D7FFB" w:rsidP="003130F1">
            <w:pPr>
              <w:rPr>
                <w:rFonts w:ascii="Arial" w:hAnsi="Arial" w:cs="Arial"/>
                <w:b/>
                <w:bCs/>
              </w:rPr>
            </w:pPr>
            <w:r>
              <w:rPr>
                <w:rFonts w:ascii="Arial" w:hAnsi="Arial" w:cs="Arial"/>
                <w:b/>
                <w:bCs/>
              </w:rPr>
              <w:t>2.</w:t>
            </w:r>
          </w:p>
        </w:tc>
        <w:tc>
          <w:tcPr>
            <w:tcW w:w="8368" w:type="dxa"/>
          </w:tcPr>
          <w:p w14:paraId="37E5AE44" w14:textId="77777777" w:rsidR="009D7FFB" w:rsidRDefault="009D7FFB" w:rsidP="003130F1">
            <w:pPr>
              <w:rPr>
                <w:rFonts w:ascii="Arial" w:hAnsi="Arial" w:cs="Arial"/>
                <w:b/>
                <w:bCs/>
              </w:rPr>
            </w:pPr>
          </w:p>
        </w:tc>
      </w:tr>
      <w:tr w:rsidR="009D7FFB" w14:paraId="5BC6E53D" w14:textId="77777777" w:rsidTr="009D7FFB">
        <w:tc>
          <w:tcPr>
            <w:tcW w:w="704" w:type="dxa"/>
          </w:tcPr>
          <w:p w14:paraId="0A61958B" w14:textId="77777777" w:rsidR="009D7FFB" w:rsidRDefault="009D7FFB" w:rsidP="003130F1">
            <w:pPr>
              <w:rPr>
                <w:rFonts w:ascii="Arial" w:hAnsi="Arial" w:cs="Arial"/>
                <w:b/>
                <w:bCs/>
              </w:rPr>
            </w:pPr>
            <w:r>
              <w:rPr>
                <w:rFonts w:ascii="Arial" w:hAnsi="Arial" w:cs="Arial"/>
                <w:b/>
                <w:bCs/>
              </w:rPr>
              <w:t>3.</w:t>
            </w:r>
          </w:p>
        </w:tc>
        <w:tc>
          <w:tcPr>
            <w:tcW w:w="8368" w:type="dxa"/>
          </w:tcPr>
          <w:p w14:paraId="5CB2B200" w14:textId="77777777" w:rsidR="009D7FFB" w:rsidRDefault="009D7FFB" w:rsidP="003130F1">
            <w:pPr>
              <w:rPr>
                <w:rFonts w:ascii="Arial" w:hAnsi="Arial" w:cs="Arial"/>
                <w:b/>
                <w:bCs/>
              </w:rPr>
            </w:pPr>
          </w:p>
        </w:tc>
      </w:tr>
      <w:tr w:rsidR="009D7FFB" w14:paraId="0A81B6F0" w14:textId="77777777" w:rsidTr="009D7FFB">
        <w:tc>
          <w:tcPr>
            <w:tcW w:w="704" w:type="dxa"/>
          </w:tcPr>
          <w:p w14:paraId="785540D4" w14:textId="77777777" w:rsidR="009D7FFB" w:rsidRDefault="009D7FFB" w:rsidP="003130F1">
            <w:pPr>
              <w:rPr>
                <w:rFonts w:ascii="Arial" w:hAnsi="Arial" w:cs="Arial"/>
                <w:b/>
                <w:bCs/>
              </w:rPr>
            </w:pPr>
          </w:p>
        </w:tc>
        <w:tc>
          <w:tcPr>
            <w:tcW w:w="8368" w:type="dxa"/>
          </w:tcPr>
          <w:p w14:paraId="79A505E4" w14:textId="77777777" w:rsidR="009D7FFB" w:rsidRDefault="009D7FFB" w:rsidP="003130F1">
            <w:pPr>
              <w:rPr>
                <w:rFonts w:ascii="Arial" w:hAnsi="Arial" w:cs="Arial"/>
                <w:b/>
                <w:bCs/>
              </w:rPr>
            </w:pPr>
          </w:p>
        </w:tc>
      </w:tr>
      <w:tr w:rsidR="009D7FFB" w14:paraId="51A1A37A" w14:textId="77777777" w:rsidTr="009D7FFB">
        <w:tc>
          <w:tcPr>
            <w:tcW w:w="704" w:type="dxa"/>
          </w:tcPr>
          <w:p w14:paraId="2D53C764" w14:textId="77777777" w:rsidR="009D7FFB" w:rsidRDefault="009D7FFB" w:rsidP="003130F1">
            <w:pPr>
              <w:rPr>
                <w:rFonts w:ascii="Arial" w:hAnsi="Arial" w:cs="Arial"/>
                <w:b/>
                <w:bCs/>
              </w:rPr>
            </w:pPr>
          </w:p>
        </w:tc>
        <w:tc>
          <w:tcPr>
            <w:tcW w:w="8368" w:type="dxa"/>
          </w:tcPr>
          <w:p w14:paraId="021515A2" w14:textId="77777777" w:rsidR="009D7FFB" w:rsidRDefault="009D7FFB" w:rsidP="003130F1">
            <w:pPr>
              <w:rPr>
                <w:rFonts w:ascii="Arial" w:hAnsi="Arial" w:cs="Arial"/>
                <w:b/>
                <w:bCs/>
              </w:rPr>
            </w:pPr>
          </w:p>
        </w:tc>
      </w:tr>
      <w:tr w:rsidR="009D7FFB" w14:paraId="7435CBE8" w14:textId="77777777" w:rsidTr="009D7FFB">
        <w:tc>
          <w:tcPr>
            <w:tcW w:w="704" w:type="dxa"/>
          </w:tcPr>
          <w:p w14:paraId="41095138" w14:textId="77777777" w:rsidR="009D7FFB" w:rsidRDefault="009D7FFB" w:rsidP="003130F1">
            <w:pPr>
              <w:rPr>
                <w:rFonts w:ascii="Arial" w:hAnsi="Arial" w:cs="Arial"/>
                <w:b/>
                <w:bCs/>
              </w:rPr>
            </w:pPr>
          </w:p>
        </w:tc>
        <w:tc>
          <w:tcPr>
            <w:tcW w:w="8368" w:type="dxa"/>
          </w:tcPr>
          <w:p w14:paraId="1D7D9947" w14:textId="77777777" w:rsidR="009D7FFB" w:rsidRDefault="009D7FFB" w:rsidP="003130F1">
            <w:pPr>
              <w:rPr>
                <w:rFonts w:ascii="Arial" w:hAnsi="Arial" w:cs="Arial"/>
                <w:b/>
                <w:bCs/>
              </w:rPr>
            </w:pPr>
          </w:p>
        </w:tc>
      </w:tr>
    </w:tbl>
    <w:p w14:paraId="01F09DA0" w14:textId="77777777" w:rsidR="0022306A" w:rsidRDefault="0022306A" w:rsidP="00EC3028">
      <w:pPr>
        <w:spacing w:after="0" w:line="240" w:lineRule="auto"/>
        <w:rPr>
          <w:rFonts w:ascii="Arial" w:hAnsi="Arial" w:cs="Arial"/>
          <w:bCs/>
        </w:rPr>
      </w:pPr>
    </w:p>
    <w:p w14:paraId="6BB20D75" w14:textId="2779AD0D" w:rsidR="00EC3028" w:rsidRDefault="00EC3028" w:rsidP="00EC3028">
      <w:pPr>
        <w:spacing w:after="0" w:line="240" w:lineRule="auto"/>
        <w:rPr>
          <w:rFonts w:ascii="Arial" w:hAnsi="Arial" w:cs="Arial"/>
          <w:bCs/>
        </w:rPr>
      </w:pPr>
      <w:r w:rsidRPr="00EB43FB">
        <w:rPr>
          <w:rFonts w:ascii="Arial" w:hAnsi="Arial" w:cs="Arial"/>
          <w:bCs/>
        </w:rPr>
        <w:t>The Panel identified the following actions to secure improvements and recommendations to enable enhancement</w:t>
      </w:r>
      <w:r>
        <w:rPr>
          <w:rFonts w:ascii="Arial" w:hAnsi="Arial" w:cs="Arial"/>
          <w:bCs/>
        </w:rPr>
        <w:t>s</w:t>
      </w:r>
    </w:p>
    <w:p w14:paraId="39053F62" w14:textId="77777777" w:rsidR="00EB43FB" w:rsidRPr="009E4AF6" w:rsidRDefault="00EB43FB" w:rsidP="00EC3028">
      <w:pPr>
        <w:spacing w:after="0" w:line="240" w:lineRule="auto"/>
        <w:rPr>
          <w:rFonts w:ascii="Arial" w:hAnsi="Arial" w:cs="Arial"/>
          <w:color w:val="1F497D"/>
        </w:rPr>
      </w:pPr>
    </w:p>
    <w:tbl>
      <w:tblPr>
        <w:tblStyle w:val="TableGrid"/>
        <w:tblW w:w="0" w:type="auto"/>
        <w:tblInd w:w="-5" w:type="dxa"/>
        <w:tblLook w:val="04A0" w:firstRow="1" w:lastRow="0" w:firstColumn="1" w:lastColumn="0" w:noHBand="0" w:noVBand="1"/>
      </w:tblPr>
      <w:tblGrid>
        <w:gridCol w:w="704"/>
        <w:gridCol w:w="6095"/>
        <w:gridCol w:w="2217"/>
      </w:tblGrid>
      <w:tr w:rsidR="00EC3028" w14:paraId="3B293257" w14:textId="77777777" w:rsidTr="00EB43FB">
        <w:tc>
          <w:tcPr>
            <w:tcW w:w="704" w:type="dxa"/>
          </w:tcPr>
          <w:p w14:paraId="28BB3485" w14:textId="77777777" w:rsidR="00EC3028" w:rsidRDefault="00EC3028" w:rsidP="00EE7C09">
            <w:pPr>
              <w:rPr>
                <w:rFonts w:ascii="Arial" w:hAnsi="Arial" w:cs="Arial"/>
                <w:b/>
                <w:bCs/>
              </w:rPr>
            </w:pPr>
          </w:p>
        </w:tc>
        <w:tc>
          <w:tcPr>
            <w:tcW w:w="6095" w:type="dxa"/>
          </w:tcPr>
          <w:p w14:paraId="30DAA543" w14:textId="5D20745A" w:rsidR="00EC3028" w:rsidRDefault="0022306A" w:rsidP="00EE7C09">
            <w:pPr>
              <w:rPr>
                <w:rFonts w:ascii="Arial" w:hAnsi="Arial" w:cs="Arial"/>
                <w:b/>
                <w:bCs/>
              </w:rPr>
            </w:pPr>
            <w:r>
              <w:rPr>
                <w:rFonts w:ascii="Arial" w:hAnsi="Arial" w:cs="Arial"/>
                <w:b/>
                <w:bCs/>
              </w:rPr>
              <w:t>Action</w:t>
            </w:r>
            <w:r w:rsidR="009D7FFB">
              <w:rPr>
                <w:rFonts w:ascii="Arial" w:hAnsi="Arial" w:cs="Arial"/>
                <w:b/>
                <w:bCs/>
              </w:rPr>
              <w:t>s</w:t>
            </w:r>
          </w:p>
        </w:tc>
        <w:tc>
          <w:tcPr>
            <w:tcW w:w="2217" w:type="dxa"/>
          </w:tcPr>
          <w:p w14:paraId="4F02D81A" w14:textId="77777777" w:rsidR="00EC3028" w:rsidRDefault="00EC3028" w:rsidP="00EE7C09">
            <w:pPr>
              <w:rPr>
                <w:rFonts w:ascii="Arial" w:hAnsi="Arial" w:cs="Arial"/>
                <w:b/>
                <w:bCs/>
              </w:rPr>
            </w:pPr>
            <w:r>
              <w:rPr>
                <w:rFonts w:ascii="Arial" w:hAnsi="Arial" w:cs="Arial"/>
                <w:b/>
                <w:bCs/>
              </w:rPr>
              <w:t xml:space="preserve">By when </w:t>
            </w:r>
          </w:p>
        </w:tc>
      </w:tr>
      <w:tr w:rsidR="00EC3028" w14:paraId="32614A18" w14:textId="77777777" w:rsidTr="00EB43FB">
        <w:tc>
          <w:tcPr>
            <w:tcW w:w="704" w:type="dxa"/>
          </w:tcPr>
          <w:p w14:paraId="367D05BA" w14:textId="06BCEBCC" w:rsidR="00EC3028" w:rsidRDefault="005267A7" w:rsidP="00EE7C09">
            <w:pPr>
              <w:rPr>
                <w:rFonts w:ascii="Arial" w:hAnsi="Arial" w:cs="Arial"/>
                <w:b/>
                <w:bCs/>
              </w:rPr>
            </w:pPr>
            <w:r>
              <w:rPr>
                <w:rFonts w:ascii="Arial" w:hAnsi="Arial" w:cs="Arial"/>
                <w:b/>
                <w:bCs/>
              </w:rPr>
              <w:t>1.</w:t>
            </w:r>
          </w:p>
        </w:tc>
        <w:tc>
          <w:tcPr>
            <w:tcW w:w="6095" w:type="dxa"/>
          </w:tcPr>
          <w:p w14:paraId="75518D67" w14:textId="77777777" w:rsidR="00EC3028" w:rsidRDefault="00EC3028" w:rsidP="00EE7C09">
            <w:pPr>
              <w:rPr>
                <w:rFonts w:ascii="Arial" w:hAnsi="Arial" w:cs="Arial"/>
                <w:b/>
                <w:bCs/>
              </w:rPr>
            </w:pPr>
          </w:p>
        </w:tc>
        <w:tc>
          <w:tcPr>
            <w:tcW w:w="2217" w:type="dxa"/>
          </w:tcPr>
          <w:p w14:paraId="54AAAAA4" w14:textId="77777777" w:rsidR="00EC3028" w:rsidRDefault="00EC3028" w:rsidP="00EE7C09">
            <w:pPr>
              <w:rPr>
                <w:rFonts w:ascii="Arial" w:hAnsi="Arial" w:cs="Arial"/>
                <w:b/>
                <w:bCs/>
              </w:rPr>
            </w:pPr>
          </w:p>
        </w:tc>
      </w:tr>
      <w:tr w:rsidR="00EC3028" w14:paraId="3E4B916B" w14:textId="77777777" w:rsidTr="00EB43FB">
        <w:tc>
          <w:tcPr>
            <w:tcW w:w="704" w:type="dxa"/>
          </w:tcPr>
          <w:p w14:paraId="59643F80" w14:textId="18AEAC9B" w:rsidR="00EC3028" w:rsidRDefault="005267A7" w:rsidP="00EE7C09">
            <w:pPr>
              <w:rPr>
                <w:rFonts w:ascii="Arial" w:hAnsi="Arial" w:cs="Arial"/>
                <w:b/>
                <w:bCs/>
              </w:rPr>
            </w:pPr>
            <w:r>
              <w:rPr>
                <w:rFonts w:ascii="Arial" w:hAnsi="Arial" w:cs="Arial"/>
                <w:b/>
                <w:bCs/>
              </w:rPr>
              <w:t>2.</w:t>
            </w:r>
          </w:p>
        </w:tc>
        <w:tc>
          <w:tcPr>
            <w:tcW w:w="6095" w:type="dxa"/>
          </w:tcPr>
          <w:p w14:paraId="75E507F5" w14:textId="77777777" w:rsidR="00EC3028" w:rsidRDefault="00EC3028" w:rsidP="00EE7C09">
            <w:pPr>
              <w:rPr>
                <w:rFonts w:ascii="Arial" w:hAnsi="Arial" w:cs="Arial"/>
                <w:b/>
                <w:bCs/>
              </w:rPr>
            </w:pPr>
          </w:p>
        </w:tc>
        <w:tc>
          <w:tcPr>
            <w:tcW w:w="2217" w:type="dxa"/>
          </w:tcPr>
          <w:p w14:paraId="6E6F48DF" w14:textId="77777777" w:rsidR="00EC3028" w:rsidRDefault="00EC3028" w:rsidP="00EE7C09">
            <w:pPr>
              <w:rPr>
                <w:rFonts w:ascii="Arial" w:hAnsi="Arial" w:cs="Arial"/>
                <w:b/>
                <w:bCs/>
              </w:rPr>
            </w:pPr>
          </w:p>
        </w:tc>
      </w:tr>
      <w:tr w:rsidR="00EC3028" w14:paraId="72E07EB0" w14:textId="77777777" w:rsidTr="00EB43FB">
        <w:tc>
          <w:tcPr>
            <w:tcW w:w="704" w:type="dxa"/>
          </w:tcPr>
          <w:p w14:paraId="741679D4" w14:textId="00207255" w:rsidR="00EC3028" w:rsidRDefault="005267A7" w:rsidP="00EE7C09">
            <w:pPr>
              <w:rPr>
                <w:rFonts w:ascii="Arial" w:hAnsi="Arial" w:cs="Arial"/>
                <w:b/>
                <w:bCs/>
              </w:rPr>
            </w:pPr>
            <w:r>
              <w:rPr>
                <w:rFonts w:ascii="Arial" w:hAnsi="Arial" w:cs="Arial"/>
                <w:b/>
                <w:bCs/>
              </w:rPr>
              <w:t>3.</w:t>
            </w:r>
          </w:p>
        </w:tc>
        <w:tc>
          <w:tcPr>
            <w:tcW w:w="6095" w:type="dxa"/>
          </w:tcPr>
          <w:p w14:paraId="1D4CB08E" w14:textId="77777777" w:rsidR="00EC3028" w:rsidRDefault="00EC3028" w:rsidP="00EE7C09">
            <w:pPr>
              <w:rPr>
                <w:rFonts w:ascii="Arial" w:hAnsi="Arial" w:cs="Arial"/>
                <w:b/>
                <w:bCs/>
              </w:rPr>
            </w:pPr>
          </w:p>
        </w:tc>
        <w:tc>
          <w:tcPr>
            <w:tcW w:w="2217" w:type="dxa"/>
          </w:tcPr>
          <w:p w14:paraId="221DF8DA" w14:textId="77777777" w:rsidR="00EC3028" w:rsidRDefault="00EC3028" w:rsidP="00EE7C09">
            <w:pPr>
              <w:rPr>
                <w:rFonts w:ascii="Arial" w:hAnsi="Arial" w:cs="Arial"/>
                <w:b/>
                <w:bCs/>
              </w:rPr>
            </w:pPr>
          </w:p>
        </w:tc>
      </w:tr>
      <w:tr w:rsidR="00EC3028" w14:paraId="3854D37E" w14:textId="77777777" w:rsidTr="00EB43FB">
        <w:tc>
          <w:tcPr>
            <w:tcW w:w="704" w:type="dxa"/>
          </w:tcPr>
          <w:p w14:paraId="29690852" w14:textId="77777777" w:rsidR="00EC3028" w:rsidRDefault="00EC3028" w:rsidP="00EE7C09">
            <w:pPr>
              <w:rPr>
                <w:rFonts w:ascii="Arial" w:hAnsi="Arial" w:cs="Arial"/>
                <w:b/>
                <w:bCs/>
              </w:rPr>
            </w:pPr>
          </w:p>
        </w:tc>
        <w:tc>
          <w:tcPr>
            <w:tcW w:w="6095" w:type="dxa"/>
          </w:tcPr>
          <w:p w14:paraId="3D70F84C" w14:textId="77777777" w:rsidR="00EC3028" w:rsidRDefault="00EC3028" w:rsidP="00EE7C09">
            <w:pPr>
              <w:rPr>
                <w:rFonts w:ascii="Arial" w:hAnsi="Arial" w:cs="Arial"/>
                <w:b/>
                <w:bCs/>
              </w:rPr>
            </w:pPr>
          </w:p>
        </w:tc>
        <w:tc>
          <w:tcPr>
            <w:tcW w:w="2217" w:type="dxa"/>
          </w:tcPr>
          <w:p w14:paraId="31F25287" w14:textId="77777777" w:rsidR="00EC3028" w:rsidRDefault="00EC3028" w:rsidP="00EE7C09">
            <w:pPr>
              <w:rPr>
                <w:rFonts w:ascii="Arial" w:hAnsi="Arial" w:cs="Arial"/>
                <w:b/>
                <w:bCs/>
              </w:rPr>
            </w:pPr>
          </w:p>
        </w:tc>
      </w:tr>
      <w:tr w:rsidR="00EC3028" w14:paraId="510B531E" w14:textId="77777777" w:rsidTr="00EB43FB">
        <w:tc>
          <w:tcPr>
            <w:tcW w:w="704" w:type="dxa"/>
          </w:tcPr>
          <w:p w14:paraId="2942696F" w14:textId="77777777" w:rsidR="00EC3028" w:rsidRDefault="00EC3028" w:rsidP="00EE7C09">
            <w:pPr>
              <w:rPr>
                <w:rFonts w:ascii="Arial" w:hAnsi="Arial" w:cs="Arial"/>
                <w:b/>
                <w:bCs/>
              </w:rPr>
            </w:pPr>
          </w:p>
        </w:tc>
        <w:tc>
          <w:tcPr>
            <w:tcW w:w="6095" w:type="dxa"/>
          </w:tcPr>
          <w:p w14:paraId="73D386EF" w14:textId="77777777" w:rsidR="00EC3028" w:rsidRDefault="00EC3028" w:rsidP="00EE7C09">
            <w:pPr>
              <w:rPr>
                <w:rFonts w:ascii="Arial" w:hAnsi="Arial" w:cs="Arial"/>
                <w:b/>
                <w:bCs/>
              </w:rPr>
            </w:pPr>
          </w:p>
        </w:tc>
        <w:tc>
          <w:tcPr>
            <w:tcW w:w="2217" w:type="dxa"/>
          </w:tcPr>
          <w:p w14:paraId="14EC8732" w14:textId="77777777" w:rsidR="00EC3028" w:rsidRDefault="00EC3028" w:rsidP="00EE7C09">
            <w:pPr>
              <w:rPr>
                <w:rFonts w:ascii="Arial" w:hAnsi="Arial" w:cs="Arial"/>
                <w:b/>
                <w:bCs/>
              </w:rPr>
            </w:pPr>
          </w:p>
        </w:tc>
      </w:tr>
      <w:tr w:rsidR="00EC3028" w14:paraId="5AE32F49" w14:textId="77777777" w:rsidTr="00EB43FB">
        <w:tc>
          <w:tcPr>
            <w:tcW w:w="704" w:type="dxa"/>
          </w:tcPr>
          <w:p w14:paraId="3A808A74" w14:textId="77777777" w:rsidR="00EC3028" w:rsidRDefault="00EC3028" w:rsidP="00EE7C09">
            <w:pPr>
              <w:rPr>
                <w:rFonts w:ascii="Arial" w:hAnsi="Arial" w:cs="Arial"/>
                <w:b/>
                <w:bCs/>
              </w:rPr>
            </w:pPr>
          </w:p>
        </w:tc>
        <w:tc>
          <w:tcPr>
            <w:tcW w:w="6095" w:type="dxa"/>
          </w:tcPr>
          <w:p w14:paraId="704C54D6" w14:textId="77777777" w:rsidR="00EC3028" w:rsidRDefault="00EC3028" w:rsidP="00EE7C09">
            <w:pPr>
              <w:rPr>
                <w:rFonts w:ascii="Arial" w:hAnsi="Arial" w:cs="Arial"/>
                <w:b/>
                <w:bCs/>
              </w:rPr>
            </w:pPr>
          </w:p>
        </w:tc>
        <w:tc>
          <w:tcPr>
            <w:tcW w:w="2217" w:type="dxa"/>
          </w:tcPr>
          <w:p w14:paraId="3B5F87A2" w14:textId="77777777" w:rsidR="00EC3028" w:rsidRDefault="00EC3028" w:rsidP="00EE7C09">
            <w:pPr>
              <w:rPr>
                <w:rFonts w:ascii="Arial" w:hAnsi="Arial" w:cs="Arial"/>
                <w:b/>
                <w:bCs/>
              </w:rPr>
            </w:pPr>
          </w:p>
        </w:tc>
      </w:tr>
    </w:tbl>
    <w:p w14:paraId="5F2792E9" w14:textId="77777777" w:rsidR="00EC3028" w:rsidRPr="009E4AF6" w:rsidRDefault="00EC3028" w:rsidP="00EC3028">
      <w:pPr>
        <w:spacing w:after="0" w:line="240" w:lineRule="auto"/>
        <w:rPr>
          <w:rFonts w:ascii="Arial" w:hAnsi="Arial" w:cs="Arial"/>
          <w:bCs/>
          <w:color w:val="00B050"/>
        </w:rPr>
      </w:pPr>
    </w:p>
    <w:tbl>
      <w:tblPr>
        <w:tblStyle w:val="TableGrid"/>
        <w:tblW w:w="0" w:type="auto"/>
        <w:tblInd w:w="-5" w:type="dxa"/>
        <w:tblLook w:val="04A0" w:firstRow="1" w:lastRow="0" w:firstColumn="1" w:lastColumn="0" w:noHBand="0" w:noVBand="1"/>
      </w:tblPr>
      <w:tblGrid>
        <w:gridCol w:w="704"/>
        <w:gridCol w:w="6095"/>
        <w:gridCol w:w="2217"/>
      </w:tblGrid>
      <w:tr w:rsidR="0022306A" w14:paraId="7B6FB657" w14:textId="77777777" w:rsidTr="00F37F59">
        <w:tc>
          <w:tcPr>
            <w:tcW w:w="704" w:type="dxa"/>
          </w:tcPr>
          <w:p w14:paraId="5347C0F5" w14:textId="77777777" w:rsidR="0022306A" w:rsidRDefault="0022306A" w:rsidP="00F37F59">
            <w:pPr>
              <w:rPr>
                <w:rFonts w:ascii="Arial" w:hAnsi="Arial" w:cs="Arial"/>
                <w:b/>
                <w:bCs/>
              </w:rPr>
            </w:pPr>
          </w:p>
        </w:tc>
        <w:tc>
          <w:tcPr>
            <w:tcW w:w="6095" w:type="dxa"/>
          </w:tcPr>
          <w:p w14:paraId="02C24B74" w14:textId="411C8D91" w:rsidR="0022306A" w:rsidRDefault="0022306A" w:rsidP="00F37F59">
            <w:pPr>
              <w:rPr>
                <w:rFonts w:ascii="Arial" w:hAnsi="Arial" w:cs="Arial"/>
                <w:b/>
                <w:bCs/>
              </w:rPr>
            </w:pPr>
            <w:r>
              <w:rPr>
                <w:rFonts w:ascii="Arial" w:hAnsi="Arial" w:cs="Arial"/>
                <w:b/>
                <w:bCs/>
              </w:rPr>
              <w:t>Recommendation</w:t>
            </w:r>
            <w:r w:rsidR="009D7FFB">
              <w:rPr>
                <w:rFonts w:ascii="Arial" w:hAnsi="Arial" w:cs="Arial"/>
                <w:b/>
                <w:bCs/>
              </w:rPr>
              <w:t>s</w:t>
            </w:r>
          </w:p>
        </w:tc>
        <w:tc>
          <w:tcPr>
            <w:tcW w:w="2217" w:type="dxa"/>
          </w:tcPr>
          <w:p w14:paraId="72D54973" w14:textId="77777777" w:rsidR="0022306A" w:rsidRDefault="0022306A" w:rsidP="00F37F59">
            <w:pPr>
              <w:rPr>
                <w:rFonts w:ascii="Arial" w:hAnsi="Arial" w:cs="Arial"/>
                <w:b/>
                <w:bCs/>
              </w:rPr>
            </w:pPr>
            <w:r>
              <w:rPr>
                <w:rFonts w:ascii="Arial" w:hAnsi="Arial" w:cs="Arial"/>
                <w:b/>
                <w:bCs/>
              </w:rPr>
              <w:t xml:space="preserve">By when </w:t>
            </w:r>
          </w:p>
        </w:tc>
      </w:tr>
      <w:tr w:rsidR="0022306A" w14:paraId="37A8FA82" w14:textId="77777777" w:rsidTr="00F37F59">
        <w:tc>
          <w:tcPr>
            <w:tcW w:w="704" w:type="dxa"/>
          </w:tcPr>
          <w:p w14:paraId="07B3183A" w14:textId="77777777" w:rsidR="0022306A" w:rsidRDefault="0022306A" w:rsidP="00F37F59">
            <w:pPr>
              <w:rPr>
                <w:rFonts w:ascii="Arial" w:hAnsi="Arial" w:cs="Arial"/>
                <w:b/>
                <w:bCs/>
              </w:rPr>
            </w:pPr>
            <w:r>
              <w:rPr>
                <w:rFonts w:ascii="Arial" w:hAnsi="Arial" w:cs="Arial"/>
                <w:b/>
                <w:bCs/>
              </w:rPr>
              <w:t>1.</w:t>
            </w:r>
          </w:p>
        </w:tc>
        <w:tc>
          <w:tcPr>
            <w:tcW w:w="6095" w:type="dxa"/>
          </w:tcPr>
          <w:p w14:paraId="7CB51CD8" w14:textId="77777777" w:rsidR="0022306A" w:rsidRDefault="0022306A" w:rsidP="00F37F59">
            <w:pPr>
              <w:rPr>
                <w:rFonts w:ascii="Arial" w:hAnsi="Arial" w:cs="Arial"/>
                <w:b/>
                <w:bCs/>
              </w:rPr>
            </w:pPr>
          </w:p>
        </w:tc>
        <w:tc>
          <w:tcPr>
            <w:tcW w:w="2217" w:type="dxa"/>
          </w:tcPr>
          <w:p w14:paraId="4B207803" w14:textId="77777777" w:rsidR="0022306A" w:rsidRDefault="0022306A" w:rsidP="00F37F59">
            <w:pPr>
              <w:rPr>
                <w:rFonts w:ascii="Arial" w:hAnsi="Arial" w:cs="Arial"/>
                <w:b/>
                <w:bCs/>
              </w:rPr>
            </w:pPr>
          </w:p>
        </w:tc>
      </w:tr>
      <w:tr w:rsidR="0022306A" w14:paraId="5F054146" w14:textId="77777777" w:rsidTr="00F37F59">
        <w:tc>
          <w:tcPr>
            <w:tcW w:w="704" w:type="dxa"/>
          </w:tcPr>
          <w:p w14:paraId="689F2AE3" w14:textId="77777777" w:rsidR="0022306A" w:rsidRDefault="0022306A" w:rsidP="00F37F59">
            <w:pPr>
              <w:rPr>
                <w:rFonts w:ascii="Arial" w:hAnsi="Arial" w:cs="Arial"/>
                <w:b/>
                <w:bCs/>
              </w:rPr>
            </w:pPr>
            <w:r>
              <w:rPr>
                <w:rFonts w:ascii="Arial" w:hAnsi="Arial" w:cs="Arial"/>
                <w:b/>
                <w:bCs/>
              </w:rPr>
              <w:t>2.</w:t>
            </w:r>
          </w:p>
        </w:tc>
        <w:tc>
          <w:tcPr>
            <w:tcW w:w="6095" w:type="dxa"/>
          </w:tcPr>
          <w:p w14:paraId="3D3D2241" w14:textId="77777777" w:rsidR="0022306A" w:rsidRDefault="0022306A" w:rsidP="00F37F59">
            <w:pPr>
              <w:rPr>
                <w:rFonts w:ascii="Arial" w:hAnsi="Arial" w:cs="Arial"/>
                <w:b/>
                <w:bCs/>
              </w:rPr>
            </w:pPr>
          </w:p>
        </w:tc>
        <w:tc>
          <w:tcPr>
            <w:tcW w:w="2217" w:type="dxa"/>
          </w:tcPr>
          <w:p w14:paraId="6D57DEA5" w14:textId="77777777" w:rsidR="0022306A" w:rsidRDefault="0022306A" w:rsidP="00F37F59">
            <w:pPr>
              <w:rPr>
                <w:rFonts w:ascii="Arial" w:hAnsi="Arial" w:cs="Arial"/>
                <w:b/>
                <w:bCs/>
              </w:rPr>
            </w:pPr>
          </w:p>
        </w:tc>
      </w:tr>
      <w:tr w:rsidR="0022306A" w14:paraId="44F86415" w14:textId="77777777" w:rsidTr="00F37F59">
        <w:tc>
          <w:tcPr>
            <w:tcW w:w="704" w:type="dxa"/>
          </w:tcPr>
          <w:p w14:paraId="67A5F278" w14:textId="77777777" w:rsidR="0022306A" w:rsidRDefault="0022306A" w:rsidP="00F37F59">
            <w:pPr>
              <w:rPr>
                <w:rFonts w:ascii="Arial" w:hAnsi="Arial" w:cs="Arial"/>
                <w:b/>
                <w:bCs/>
              </w:rPr>
            </w:pPr>
            <w:r>
              <w:rPr>
                <w:rFonts w:ascii="Arial" w:hAnsi="Arial" w:cs="Arial"/>
                <w:b/>
                <w:bCs/>
              </w:rPr>
              <w:t>3.</w:t>
            </w:r>
          </w:p>
        </w:tc>
        <w:tc>
          <w:tcPr>
            <w:tcW w:w="6095" w:type="dxa"/>
          </w:tcPr>
          <w:p w14:paraId="6453CFD7" w14:textId="77777777" w:rsidR="0022306A" w:rsidRDefault="0022306A" w:rsidP="00F37F59">
            <w:pPr>
              <w:rPr>
                <w:rFonts w:ascii="Arial" w:hAnsi="Arial" w:cs="Arial"/>
                <w:b/>
                <w:bCs/>
              </w:rPr>
            </w:pPr>
          </w:p>
        </w:tc>
        <w:tc>
          <w:tcPr>
            <w:tcW w:w="2217" w:type="dxa"/>
          </w:tcPr>
          <w:p w14:paraId="7E595AAC" w14:textId="77777777" w:rsidR="0022306A" w:rsidRDefault="0022306A" w:rsidP="00F37F59">
            <w:pPr>
              <w:rPr>
                <w:rFonts w:ascii="Arial" w:hAnsi="Arial" w:cs="Arial"/>
                <w:b/>
                <w:bCs/>
              </w:rPr>
            </w:pPr>
          </w:p>
        </w:tc>
      </w:tr>
      <w:tr w:rsidR="0022306A" w14:paraId="36F64BFD" w14:textId="77777777" w:rsidTr="00F37F59">
        <w:tc>
          <w:tcPr>
            <w:tcW w:w="704" w:type="dxa"/>
          </w:tcPr>
          <w:p w14:paraId="08244D2D" w14:textId="77777777" w:rsidR="0022306A" w:rsidRDefault="0022306A" w:rsidP="00F37F59">
            <w:pPr>
              <w:rPr>
                <w:rFonts w:ascii="Arial" w:hAnsi="Arial" w:cs="Arial"/>
                <w:b/>
                <w:bCs/>
              </w:rPr>
            </w:pPr>
          </w:p>
        </w:tc>
        <w:tc>
          <w:tcPr>
            <w:tcW w:w="6095" w:type="dxa"/>
          </w:tcPr>
          <w:p w14:paraId="73B17F20" w14:textId="77777777" w:rsidR="0022306A" w:rsidRDefault="0022306A" w:rsidP="00F37F59">
            <w:pPr>
              <w:rPr>
                <w:rFonts w:ascii="Arial" w:hAnsi="Arial" w:cs="Arial"/>
                <w:b/>
                <w:bCs/>
              </w:rPr>
            </w:pPr>
          </w:p>
        </w:tc>
        <w:tc>
          <w:tcPr>
            <w:tcW w:w="2217" w:type="dxa"/>
          </w:tcPr>
          <w:p w14:paraId="7B66EF46" w14:textId="77777777" w:rsidR="0022306A" w:rsidRDefault="0022306A" w:rsidP="00F37F59">
            <w:pPr>
              <w:rPr>
                <w:rFonts w:ascii="Arial" w:hAnsi="Arial" w:cs="Arial"/>
                <w:b/>
                <w:bCs/>
              </w:rPr>
            </w:pPr>
          </w:p>
        </w:tc>
      </w:tr>
      <w:tr w:rsidR="0022306A" w14:paraId="1775785C" w14:textId="77777777" w:rsidTr="00F37F59">
        <w:tc>
          <w:tcPr>
            <w:tcW w:w="704" w:type="dxa"/>
          </w:tcPr>
          <w:p w14:paraId="21CDF09E" w14:textId="77777777" w:rsidR="0022306A" w:rsidRDefault="0022306A" w:rsidP="00F37F59">
            <w:pPr>
              <w:rPr>
                <w:rFonts w:ascii="Arial" w:hAnsi="Arial" w:cs="Arial"/>
                <w:b/>
                <w:bCs/>
              </w:rPr>
            </w:pPr>
          </w:p>
        </w:tc>
        <w:tc>
          <w:tcPr>
            <w:tcW w:w="6095" w:type="dxa"/>
          </w:tcPr>
          <w:p w14:paraId="7494B0B7" w14:textId="77777777" w:rsidR="0022306A" w:rsidRDefault="0022306A" w:rsidP="00F37F59">
            <w:pPr>
              <w:rPr>
                <w:rFonts w:ascii="Arial" w:hAnsi="Arial" w:cs="Arial"/>
                <w:b/>
                <w:bCs/>
              </w:rPr>
            </w:pPr>
          </w:p>
        </w:tc>
        <w:tc>
          <w:tcPr>
            <w:tcW w:w="2217" w:type="dxa"/>
          </w:tcPr>
          <w:p w14:paraId="074C5C16" w14:textId="77777777" w:rsidR="0022306A" w:rsidRDefault="0022306A" w:rsidP="00F37F59">
            <w:pPr>
              <w:rPr>
                <w:rFonts w:ascii="Arial" w:hAnsi="Arial" w:cs="Arial"/>
                <w:b/>
                <w:bCs/>
              </w:rPr>
            </w:pPr>
          </w:p>
        </w:tc>
      </w:tr>
      <w:tr w:rsidR="0022306A" w14:paraId="647F0722" w14:textId="77777777" w:rsidTr="00F37F59">
        <w:tc>
          <w:tcPr>
            <w:tcW w:w="704" w:type="dxa"/>
          </w:tcPr>
          <w:p w14:paraId="10971606" w14:textId="77777777" w:rsidR="0022306A" w:rsidRDefault="0022306A" w:rsidP="00F37F59">
            <w:pPr>
              <w:rPr>
                <w:rFonts w:ascii="Arial" w:hAnsi="Arial" w:cs="Arial"/>
                <w:b/>
                <w:bCs/>
              </w:rPr>
            </w:pPr>
          </w:p>
        </w:tc>
        <w:tc>
          <w:tcPr>
            <w:tcW w:w="6095" w:type="dxa"/>
          </w:tcPr>
          <w:p w14:paraId="0F34AB4A" w14:textId="77777777" w:rsidR="0022306A" w:rsidRDefault="0022306A" w:rsidP="00F37F59">
            <w:pPr>
              <w:rPr>
                <w:rFonts w:ascii="Arial" w:hAnsi="Arial" w:cs="Arial"/>
                <w:b/>
                <w:bCs/>
              </w:rPr>
            </w:pPr>
          </w:p>
        </w:tc>
        <w:tc>
          <w:tcPr>
            <w:tcW w:w="2217" w:type="dxa"/>
          </w:tcPr>
          <w:p w14:paraId="729BF7D1" w14:textId="77777777" w:rsidR="0022306A" w:rsidRDefault="0022306A" w:rsidP="00F37F59">
            <w:pPr>
              <w:rPr>
                <w:rFonts w:ascii="Arial" w:hAnsi="Arial" w:cs="Arial"/>
                <w:b/>
                <w:bCs/>
              </w:rPr>
            </w:pPr>
          </w:p>
        </w:tc>
      </w:tr>
    </w:tbl>
    <w:p w14:paraId="23824064" w14:textId="6C7C49CC" w:rsidR="005267A7" w:rsidRDefault="005267A7" w:rsidP="00EC3028">
      <w:pPr>
        <w:spacing w:after="0" w:line="240" w:lineRule="auto"/>
        <w:rPr>
          <w:rFonts w:ascii="Arial" w:hAnsi="Arial" w:cs="Arial"/>
          <w:bCs/>
        </w:rPr>
      </w:pPr>
    </w:p>
    <w:p w14:paraId="4163AD66" w14:textId="2D1FC3CC" w:rsidR="00EC3028" w:rsidRDefault="00EC3028" w:rsidP="00EC3028">
      <w:pPr>
        <w:spacing w:after="0" w:line="240" w:lineRule="auto"/>
        <w:rPr>
          <w:rFonts w:ascii="Arial" w:hAnsi="Arial" w:cs="Arial"/>
        </w:rPr>
      </w:pPr>
      <w:r w:rsidRPr="009E4AF6">
        <w:rPr>
          <w:rFonts w:ascii="Arial" w:hAnsi="Arial" w:cs="Arial"/>
        </w:rPr>
        <w:t xml:space="preserve">Once approved by ASQEC, the </w:t>
      </w:r>
      <w:r>
        <w:rPr>
          <w:rFonts w:ascii="Arial" w:hAnsi="Arial" w:cs="Arial"/>
        </w:rPr>
        <w:t>Actions</w:t>
      </w:r>
      <w:r w:rsidRPr="009E4AF6">
        <w:rPr>
          <w:rFonts w:ascii="Arial" w:hAnsi="Arial" w:cs="Arial"/>
        </w:rPr>
        <w:t xml:space="preserve"> and Response should be appended to the </w:t>
      </w:r>
      <w:r w:rsidR="00C82B6A">
        <w:rPr>
          <w:rFonts w:ascii="Arial" w:hAnsi="Arial" w:cs="Arial"/>
        </w:rPr>
        <w:t>School</w:t>
      </w:r>
      <w:r w:rsidRPr="009E4AF6">
        <w:rPr>
          <w:rFonts w:ascii="Arial" w:hAnsi="Arial" w:cs="Arial"/>
        </w:rPr>
        <w:t xml:space="preserve"> or Course Enhancement Plan (as appropriate) and monitored by the</w:t>
      </w:r>
      <w:r w:rsidR="00C82B6A">
        <w:rPr>
          <w:rFonts w:ascii="Arial" w:hAnsi="Arial" w:cs="Arial"/>
        </w:rPr>
        <w:t xml:space="preserve"> </w:t>
      </w:r>
      <w:r w:rsidR="00C82B6A" w:rsidRPr="00C82B6A">
        <w:rPr>
          <w:rFonts w:ascii="Arial" w:hAnsi="Arial" w:cs="Arial"/>
        </w:rPr>
        <w:t>College Learning, Teaching and Quality Enhancement Committee,</w:t>
      </w:r>
      <w:r w:rsidRPr="009E4AF6">
        <w:rPr>
          <w:rFonts w:ascii="Arial" w:hAnsi="Arial" w:cs="Arial"/>
        </w:rPr>
        <w:t xml:space="preserve"> to ensure that the outcomes are acted upon. A progress report and update of actions will be requested </w:t>
      </w:r>
      <w:r>
        <w:rPr>
          <w:rFonts w:ascii="Arial" w:hAnsi="Arial" w:cs="Arial"/>
        </w:rPr>
        <w:t xml:space="preserve">by during </w:t>
      </w:r>
      <w:r w:rsidR="00C82B6A">
        <w:rPr>
          <w:rFonts w:ascii="Arial" w:hAnsi="Arial" w:cs="Arial"/>
        </w:rPr>
        <w:t xml:space="preserve">summer </w:t>
      </w:r>
      <w:r>
        <w:rPr>
          <w:rFonts w:ascii="Arial" w:hAnsi="Arial" w:cs="Arial"/>
        </w:rPr>
        <w:t>20</w:t>
      </w:r>
      <w:r w:rsidRPr="00CF035A">
        <w:rPr>
          <w:rFonts w:ascii="Arial" w:hAnsi="Arial" w:cs="Arial"/>
          <w:color w:val="00B0F0"/>
        </w:rPr>
        <w:t>XX</w:t>
      </w:r>
      <w:r w:rsidRPr="009E4AF6">
        <w:rPr>
          <w:rFonts w:ascii="Arial" w:hAnsi="Arial" w:cs="Arial"/>
        </w:rPr>
        <w:t xml:space="preserve"> for approval </w:t>
      </w:r>
      <w:r>
        <w:rPr>
          <w:rFonts w:ascii="Arial" w:hAnsi="Arial" w:cs="Arial"/>
        </w:rPr>
        <w:t>in September 20</w:t>
      </w:r>
      <w:r w:rsidRPr="00CF035A">
        <w:rPr>
          <w:rFonts w:ascii="Arial" w:hAnsi="Arial" w:cs="Arial"/>
          <w:color w:val="00B0F0"/>
        </w:rPr>
        <w:t>XX</w:t>
      </w:r>
      <w:r w:rsidRPr="009E4AF6">
        <w:rPr>
          <w:rFonts w:ascii="Arial" w:hAnsi="Arial" w:cs="Arial"/>
        </w:rPr>
        <w:t xml:space="preserve">. </w:t>
      </w:r>
    </w:p>
    <w:p w14:paraId="31168DA2" w14:textId="77777777" w:rsidR="008262F2" w:rsidRDefault="008262F2" w:rsidP="00EC3028">
      <w:pPr>
        <w:spacing w:after="0" w:line="240" w:lineRule="auto"/>
        <w:rPr>
          <w:rFonts w:ascii="Arial" w:hAnsi="Arial" w:cs="Arial"/>
        </w:rPr>
      </w:pPr>
    </w:p>
    <w:p w14:paraId="3356F83E" w14:textId="7DB2AFFA" w:rsidR="001A440D" w:rsidRPr="001A440D" w:rsidRDefault="001A440D" w:rsidP="001A440D">
      <w:pPr>
        <w:tabs>
          <w:tab w:val="left" w:pos="13170"/>
        </w:tabs>
        <w:spacing w:after="0" w:line="240" w:lineRule="auto"/>
        <w:rPr>
          <w:rFonts w:ascii="Arial" w:eastAsia="Times New Roman" w:hAnsi="Arial" w:cs="Arial"/>
          <w:bCs/>
          <w:i/>
          <w:color w:val="FF0000"/>
        </w:rPr>
      </w:pPr>
      <w:r w:rsidRPr="001A440D">
        <w:rPr>
          <w:rFonts w:ascii="Arial" w:eastAsia="Times New Roman" w:hAnsi="Arial" w:cs="Arial"/>
          <w:bCs/>
        </w:rPr>
        <w:t xml:space="preserve">An initial response to the Actions/Recommendations, should be provided by the Head of Department, then approved by the </w:t>
      </w:r>
      <w:r w:rsidR="00C82B6A">
        <w:rPr>
          <w:rFonts w:ascii="Arial" w:eastAsia="Times New Roman" w:hAnsi="Arial" w:cs="Arial"/>
          <w:bCs/>
        </w:rPr>
        <w:t xml:space="preserve">College Director of </w:t>
      </w:r>
      <w:r w:rsidR="00C82B6A" w:rsidRPr="00C82B6A">
        <w:rPr>
          <w:rFonts w:ascii="Arial" w:eastAsia="Times New Roman" w:hAnsi="Arial" w:cs="Arial"/>
          <w:bCs/>
        </w:rPr>
        <w:t>Learning, Teaching and Quality Enhancement</w:t>
      </w:r>
      <w:r>
        <w:rPr>
          <w:rFonts w:ascii="Arial" w:eastAsia="Times New Roman" w:hAnsi="Arial" w:cs="Arial"/>
          <w:bCs/>
        </w:rPr>
        <w:t>/Head of School</w:t>
      </w:r>
      <w:r w:rsidRPr="001A440D">
        <w:rPr>
          <w:rFonts w:ascii="Arial" w:eastAsia="Times New Roman" w:hAnsi="Arial" w:cs="Arial"/>
          <w:bCs/>
        </w:rPr>
        <w:t xml:space="preserve"> and sent to the AQU Officer by </w:t>
      </w:r>
      <w:r>
        <w:rPr>
          <w:rFonts w:ascii="Arial" w:eastAsia="Times New Roman" w:hAnsi="Arial" w:cs="Arial"/>
          <w:b/>
          <w:bCs/>
        </w:rPr>
        <w:t>xxx</w:t>
      </w:r>
      <w:r w:rsidRPr="001A440D">
        <w:rPr>
          <w:rFonts w:ascii="Arial" w:eastAsia="Times New Roman" w:hAnsi="Arial" w:cs="Arial"/>
          <w:b/>
          <w:bCs/>
        </w:rPr>
        <w:t xml:space="preserve"> </w:t>
      </w:r>
      <w:r w:rsidRPr="001A440D">
        <w:rPr>
          <w:rFonts w:ascii="Arial" w:eastAsia="Times New Roman" w:hAnsi="Arial" w:cs="Arial"/>
          <w:bCs/>
        </w:rPr>
        <w:t>for the June ASQEC, (attached as Appendix 3).</w:t>
      </w:r>
    </w:p>
    <w:p w14:paraId="2A7E3505" w14:textId="77777777" w:rsidR="001A440D" w:rsidRPr="001A440D" w:rsidRDefault="001A440D" w:rsidP="001A440D">
      <w:pPr>
        <w:spacing w:after="0" w:line="240" w:lineRule="auto"/>
        <w:rPr>
          <w:rFonts w:ascii="Arial" w:eastAsia="Times New Roman" w:hAnsi="Arial" w:cs="Arial"/>
          <w:b/>
          <w:highlight w:val="yellow"/>
        </w:rPr>
      </w:pPr>
    </w:p>
    <w:p w14:paraId="46C4DA21" w14:textId="2954E5A0" w:rsidR="001A440D" w:rsidRPr="001A440D" w:rsidRDefault="001A440D" w:rsidP="001A440D">
      <w:pPr>
        <w:spacing w:after="0" w:line="240" w:lineRule="auto"/>
        <w:rPr>
          <w:rFonts w:ascii="Calibri" w:eastAsia="Times New Roman" w:hAnsi="Calibri" w:cs="Calibri"/>
        </w:rPr>
      </w:pPr>
      <w:r w:rsidRPr="001A440D">
        <w:rPr>
          <w:rFonts w:ascii="Calibri" w:eastAsia="Times New Roman" w:hAnsi="Calibri" w:cs="Calibri"/>
        </w:rPr>
        <w:t xml:space="preserve">AQU Officer: </w:t>
      </w:r>
    </w:p>
    <w:p w14:paraId="043A8F77" w14:textId="57349A7E"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Draft Outcomes: </w:t>
      </w:r>
    </w:p>
    <w:p w14:paraId="559E8645" w14:textId="184702B4"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Outcomes approved by Chair: </w:t>
      </w:r>
    </w:p>
    <w:p w14:paraId="3D91EE31" w14:textId="3A33BF7F" w:rsidR="001A440D" w:rsidRPr="001A440D" w:rsidRDefault="001A440D" w:rsidP="001A440D">
      <w:pPr>
        <w:spacing w:after="0" w:line="240" w:lineRule="auto"/>
        <w:rPr>
          <w:rFonts w:ascii="Calibri" w:eastAsia="Times New Roman" w:hAnsi="Calibri" w:cs="Calibri"/>
          <w:i/>
        </w:rPr>
      </w:pPr>
      <w:r w:rsidRPr="001A440D">
        <w:rPr>
          <w:rFonts w:ascii="Calibri" w:eastAsia="Times New Roman" w:hAnsi="Calibri" w:cs="Calibri"/>
          <w:i/>
        </w:rPr>
        <w:t xml:space="preserve">Report approved by Chair: </w:t>
      </w:r>
    </w:p>
    <w:p w14:paraId="39448460" w14:textId="77777777" w:rsidR="00EC3028" w:rsidRDefault="00EC3028" w:rsidP="00EC3028">
      <w:pPr>
        <w:spacing w:after="0" w:line="240" w:lineRule="auto"/>
        <w:rPr>
          <w:rFonts w:ascii="Arial" w:hAnsi="Arial" w:cs="Arial"/>
          <w:b/>
        </w:rPr>
      </w:pPr>
    </w:p>
    <w:p w14:paraId="14973AC2" w14:textId="3A81AB49" w:rsidR="00F55968" w:rsidRDefault="00F55968">
      <w:pPr>
        <w:rPr>
          <w:rFonts w:ascii="Arial" w:hAnsi="Arial" w:cs="Arial"/>
          <w:b/>
        </w:rPr>
      </w:pPr>
      <w:r>
        <w:rPr>
          <w:rFonts w:ascii="Arial" w:hAnsi="Arial" w:cs="Arial"/>
          <w:b/>
        </w:rPr>
        <w:br w:type="page"/>
      </w:r>
    </w:p>
    <w:p w14:paraId="1B94F161" w14:textId="181F938A" w:rsidR="00EC3028" w:rsidRDefault="00F55968" w:rsidP="00EC3028">
      <w:pPr>
        <w:spacing w:after="0" w:line="240" w:lineRule="auto"/>
        <w:rPr>
          <w:rFonts w:ascii="Arial" w:hAnsi="Arial" w:cs="Arial"/>
          <w:b/>
        </w:rPr>
      </w:pPr>
      <w:r>
        <w:rPr>
          <w:rFonts w:ascii="Arial" w:hAnsi="Arial" w:cs="Arial"/>
          <w:b/>
        </w:rPr>
        <w:lastRenderedPageBreak/>
        <w:t>Appendix 1: List of all the documents provided to the panel</w:t>
      </w:r>
    </w:p>
    <w:p w14:paraId="599CA797" w14:textId="24342A3F" w:rsidR="001A440D" w:rsidRDefault="001A440D" w:rsidP="001A440D">
      <w:pPr>
        <w:spacing w:after="0" w:line="240" w:lineRule="auto"/>
        <w:rPr>
          <w:rFonts w:ascii="Arial" w:hAnsi="Arial" w:cs="Arial"/>
          <w:b/>
        </w:rPr>
      </w:pPr>
      <w:r w:rsidRPr="001A440D">
        <w:rPr>
          <w:rFonts w:ascii="Arial" w:hAnsi="Arial" w:cs="Arial"/>
          <w:b/>
        </w:rPr>
        <w:t>Appendix 2: List of additional documents requested and provided to the panel: second panel meeting</w:t>
      </w:r>
    </w:p>
    <w:p w14:paraId="004573DB" w14:textId="77777777" w:rsidR="001A440D" w:rsidRPr="001A440D" w:rsidRDefault="001A440D" w:rsidP="001A440D">
      <w:pPr>
        <w:spacing w:after="0" w:line="240" w:lineRule="auto"/>
        <w:rPr>
          <w:rFonts w:ascii="Arial" w:hAnsi="Arial" w:cs="Arial"/>
          <w:b/>
        </w:rPr>
      </w:pPr>
    </w:p>
    <w:p w14:paraId="2D215674" w14:textId="77777777" w:rsidR="001A440D" w:rsidRDefault="001A440D">
      <w:pPr>
        <w:rPr>
          <w:rFonts w:ascii="Arial" w:hAnsi="Arial" w:cs="Arial"/>
          <w:b/>
          <w:u w:val="single"/>
        </w:rPr>
      </w:pPr>
      <w:r>
        <w:rPr>
          <w:rFonts w:ascii="Arial" w:hAnsi="Arial" w:cs="Arial"/>
          <w:b/>
          <w:u w:val="single"/>
        </w:rPr>
        <w:br w:type="page"/>
      </w:r>
    </w:p>
    <w:p w14:paraId="2678A340" w14:textId="77777777" w:rsidR="001A440D" w:rsidRDefault="001A440D" w:rsidP="00EC3028">
      <w:pPr>
        <w:spacing w:after="0" w:line="240" w:lineRule="auto"/>
        <w:rPr>
          <w:rFonts w:ascii="Arial" w:hAnsi="Arial" w:cs="Arial"/>
          <w:b/>
          <w:u w:val="single"/>
        </w:rPr>
        <w:sectPr w:rsidR="001A440D" w:rsidSect="00A86BD3">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9" w:footer="709" w:gutter="0"/>
          <w:cols w:space="708"/>
          <w:docGrid w:linePitch="360"/>
        </w:sectPr>
      </w:pPr>
    </w:p>
    <w:p w14:paraId="0E6BD37A" w14:textId="462234EB" w:rsidR="001A440D" w:rsidRDefault="001A440D" w:rsidP="00EC3028">
      <w:pPr>
        <w:spacing w:after="0" w:line="240" w:lineRule="auto"/>
        <w:rPr>
          <w:rFonts w:ascii="Arial" w:hAnsi="Arial" w:cs="Arial"/>
          <w:b/>
          <w:u w:val="single"/>
        </w:rPr>
      </w:pPr>
      <w:r w:rsidRPr="001C1548">
        <w:rPr>
          <w:rFonts w:ascii="Arial" w:hAnsi="Arial" w:cs="Arial"/>
          <w:b/>
          <w:u w:val="single"/>
        </w:rPr>
        <w:lastRenderedPageBreak/>
        <w:t xml:space="preserve">Appendix </w:t>
      </w:r>
      <w:r>
        <w:rPr>
          <w:rFonts w:ascii="Arial" w:hAnsi="Arial" w:cs="Arial"/>
          <w:b/>
          <w:u w:val="single"/>
        </w:rPr>
        <w:t>3</w:t>
      </w:r>
      <w:r w:rsidRPr="001C1548">
        <w:rPr>
          <w:rFonts w:ascii="Arial" w:hAnsi="Arial" w:cs="Arial"/>
          <w:b/>
          <w:u w:val="single"/>
        </w:rPr>
        <w:t xml:space="preserve">: </w:t>
      </w:r>
      <w:r w:rsidRPr="00ED7DB4">
        <w:rPr>
          <w:rFonts w:ascii="Arial" w:hAnsi="Arial" w:cs="Arial"/>
          <w:b/>
          <w:u w:val="single"/>
        </w:rPr>
        <w:t xml:space="preserve">Departmental Response to Draft Periodic Review for </w:t>
      </w:r>
      <w:r w:rsidR="00C82B6A">
        <w:rPr>
          <w:rFonts w:ascii="Arial" w:hAnsi="Arial" w:cs="Arial"/>
          <w:b/>
          <w:u w:val="single"/>
        </w:rPr>
        <w:t>XXX</w:t>
      </w:r>
    </w:p>
    <w:p w14:paraId="6D2F422C" w14:textId="77777777" w:rsidR="001A440D" w:rsidRPr="001A440D" w:rsidRDefault="001A440D" w:rsidP="001A440D">
      <w:pPr>
        <w:spacing w:after="0" w:line="240" w:lineRule="auto"/>
        <w:rPr>
          <w:rFonts w:ascii="Arial" w:eastAsia="Times New Roman" w:hAnsi="Arial" w:cs="Arial"/>
          <w:color w:val="1F497D"/>
        </w:rPr>
      </w:pPr>
    </w:p>
    <w:tbl>
      <w:tblPr>
        <w:tblStyle w:val="TableGrid11"/>
        <w:tblW w:w="5000" w:type="pct"/>
        <w:tblLook w:val="04A0" w:firstRow="1" w:lastRow="0" w:firstColumn="1" w:lastColumn="0" w:noHBand="0" w:noVBand="1"/>
      </w:tblPr>
      <w:tblGrid>
        <w:gridCol w:w="752"/>
        <w:gridCol w:w="5057"/>
        <w:gridCol w:w="1700"/>
        <w:gridCol w:w="2692"/>
        <w:gridCol w:w="4195"/>
      </w:tblGrid>
      <w:tr w:rsidR="001A440D" w:rsidRPr="001A440D" w14:paraId="36D0A31B" w14:textId="77777777" w:rsidTr="00C31E31">
        <w:tc>
          <w:tcPr>
            <w:tcW w:w="261" w:type="pct"/>
          </w:tcPr>
          <w:p w14:paraId="490A89F2" w14:textId="77777777" w:rsidR="001A440D" w:rsidRPr="001A440D" w:rsidRDefault="001A440D" w:rsidP="001A440D">
            <w:pPr>
              <w:rPr>
                <w:rFonts w:ascii="Arial" w:eastAsia="Times New Roman" w:hAnsi="Arial" w:cs="Arial"/>
                <w:b/>
                <w:bCs/>
              </w:rPr>
            </w:pPr>
          </w:p>
        </w:tc>
        <w:tc>
          <w:tcPr>
            <w:tcW w:w="1756" w:type="pct"/>
          </w:tcPr>
          <w:p w14:paraId="345ADB69"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Action</w:t>
            </w:r>
          </w:p>
        </w:tc>
        <w:tc>
          <w:tcPr>
            <w:tcW w:w="590" w:type="pct"/>
          </w:tcPr>
          <w:p w14:paraId="1CA02476"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 xml:space="preserve">By when </w:t>
            </w:r>
          </w:p>
        </w:tc>
        <w:tc>
          <w:tcPr>
            <w:tcW w:w="935" w:type="pct"/>
          </w:tcPr>
          <w:p w14:paraId="46A38A20"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By whom</w:t>
            </w:r>
          </w:p>
        </w:tc>
        <w:tc>
          <w:tcPr>
            <w:tcW w:w="1457" w:type="pct"/>
          </w:tcPr>
          <w:p w14:paraId="0AF6BD81"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Comments/Progress</w:t>
            </w:r>
          </w:p>
        </w:tc>
      </w:tr>
      <w:tr w:rsidR="001A440D" w:rsidRPr="001A440D" w14:paraId="3663BCAC" w14:textId="77777777" w:rsidTr="00C31E31">
        <w:tc>
          <w:tcPr>
            <w:tcW w:w="261" w:type="pct"/>
          </w:tcPr>
          <w:p w14:paraId="7D0E00D9"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1.</w:t>
            </w:r>
          </w:p>
        </w:tc>
        <w:tc>
          <w:tcPr>
            <w:tcW w:w="1756" w:type="pct"/>
          </w:tcPr>
          <w:p w14:paraId="1D436DF5" w14:textId="7DC787A1" w:rsidR="001A440D" w:rsidRPr="001A440D" w:rsidRDefault="001A440D" w:rsidP="001A440D">
            <w:pPr>
              <w:rPr>
                <w:rFonts w:ascii="Arial" w:eastAsia="Times New Roman" w:hAnsi="Arial" w:cs="Arial"/>
                <w:bCs/>
              </w:rPr>
            </w:pPr>
          </w:p>
        </w:tc>
        <w:tc>
          <w:tcPr>
            <w:tcW w:w="590" w:type="pct"/>
          </w:tcPr>
          <w:p w14:paraId="3EDE23D9" w14:textId="1FD41B83" w:rsidR="001A440D" w:rsidRPr="001A440D" w:rsidRDefault="001A440D" w:rsidP="001A440D">
            <w:pPr>
              <w:rPr>
                <w:rFonts w:ascii="Arial" w:eastAsia="Times New Roman" w:hAnsi="Arial" w:cs="Arial"/>
                <w:bCs/>
              </w:rPr>
            </w:pPr>
          </w:p>
        </w:tc>
        <w:tc>
          <w:tcPr>
            <w:tcW w:w="935" w:type="pct"/>
          </w:tcPr>
          <w:p w14:paraId="6B121F7C" w14:textId="60E83160" w:rsidR="001A440D" w:rsidRPr="001A440D" w:rsidRDefault="001A440D" w:rsidP="001A440D">
            <w:pPr>
              <w:jc w:val="center"/>
              <w:rPr>
                <w:rFonts w:ascii="Arial" w:eastAsia="Times New Roman" w:hAnsi="Arial" w:cs="Arial"/>
                <w:b/>
                <w:bCs/>
              </w:rPr>
            </w:pPr>
          </w:p>
        </w:tc>
        <w:tc>
          <w:tcPr>
            <w:tcW w:w="1457" w:type="pct"/>
          </w:tcPr>
          <w:p w14:paraId="314EC837" w14:textId="27C237EC" w:rsidR="001A440D" w:rsidRPr="001A440D" w:rsidRDefault="001A440D" w:rsidP="001A440D">
            <w:pPr>
              <w:rPr>
                <w:rFonts w:ascii="Arial" w:eastAsia="Times New Roman" w:hAnsi="Arial" w:cs="Arial"/>
                <w:bCs/>
              </w:rPr>
            </w:pPr>
          </w:p>
        </w:tc>
      </w:tr>
      <w:tr w:rsidR="001A440D" w:rsidRPr="001A440D" w14:paraId="561DDD44" w14:textId="77777777" w:rsidTr="00C31E31">
        <w:tc>
          <w:tcPr>
            <w:tcW w:w="261" w:type="pct"/>
          </w:tcPr>
          <w:p w14:paraId="2B49F265"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2.</w:t>
            </w:r>
          </w:p>
        </w:tc>
        <w:tc>
          <w:tcPr>
            <w:tcW w:w="1756" w:type="pct"/>
          </w:tcPr>
          <w:p w14:paraId="4EE4D359" w14:textId="23FE8D9B" w:rsidR="001A440D" w:rsidRPr="001A440D" w:rsidRDefault="001A440D" w:rsidP="001A440D">
            <w:pPr>
              <w:rPr>
                <w:rFonts w:ascii="Arial" w:eastAsia="Times New Roman" w:hAnsi="Arial" w:cs="Arial"/>
                <w:bCs/>
              </w:rPr>
            </w:pPr>
          </w:p>
        </w:tc>
        <w:tc>
          <w:tcPr>
            <w:tcW w:w="590" w:type="pct"/>
          </w:tcPr>
          <w:p w14:paraId="3B8CE230" w14:textId="30E03283" w:rsidR="001A440D" w:rsidRPr="001A440D" w:rsidRDefault="001A440D" w:rsidP="001A440D">
            <w:pPr>
              <w:rPr>
                <w:rFonts w:ascii="Arial" w:eastAsia="Times New Roman" w:hAnsi="Arial" w:cs="Arial"/>
                <w:b/>
                <w:bCs/>
              </w:rPr>
            </w:pPr>
          </w:p>
        </w:tc>
        <w:tc>
          <w:tcPr>
            <w:tcW w:w="935" w:type="pct"/>
          </w:tcPr>
          <w:p w14:paraId="26CE11A6" w14:textId="54BEA581" w:rsidR="001A440D" w:rsidRPr="001A440D" w:rsidRDefault="001A440D" w:rsidP="001A440D">
            <w:pPr>
              <w:jc w:val="center"/>
              <w:rPr>
                <w:rFonts w:ascii="Arial" w:eastAsia="Times New Roman" w:hAnsi="Arial" w:cs="Arial"/>
                <w:b/>
                <w:bCs/>
              </w:rPr>
            </w:pPr>
          </w:p>
        </w:tc>
        <w:tc>
          <w:tcPr>
            <w:tcW w:w="1457" w:type="pct"/>
          </w:tcPr>
          <w:p w14:paraId="4A87C859" w14:textId="455E7BC2" w:rsidR="001A440D" w:rsidRPr="001A440D" w:rsidRDefault="001A440D" w:rsidP="001A440D">
            <w:pPr>
              <w:rPr>
                <w:rFonts w:ascii="Arial" w:eastAsia="Times New Roman" w:hAnsi="Arial" w:cs="Arial"/>
                <w:bCs/>
              </w:rPr>
            </w:pPr>
          </w:p>
        </w:tc>
      </w:tr>
    </w:tbl>
    <w:p w14:paraId="52BE58DC" w14:textId="77777777" w:rsidR="001A440D" w:rsidRPr="001A440D" w:rsidRDefault="001A440D" w:rsidP="001A440D">
      <w:pPr>
        <w:spacing w:after="0" w:line="240" w:lineRule="auto"/>
        <w:rPr>
          <w:rFonts w:ascii="Arial" w:eastAsia="Times New Roman" w:hAnsi="Arial" w:cs="Arial"/>
          <w:bCs/>
          <w:color w:val="00B050"/>
        </w:rPr>
      </w:pPr>
    </w:p>
    <w:tbl>
      <w:tblPr>
        <w:tblStyle w:val="TableGrid11"/>
        <w:tblW w:w="5000" w:type="pct"/>
        <w:tblLook w:val="04A0" w:firstRow="1" w:lastRow="0" w:firstColumn="1" w:lastColumn="0" w:noHBand="0" w:noVBand="1"/>
      </w:tblPr>
      <w:tblGrid>
        <w:gridCol w:w="752"/>
        <w:gridCol w:w="5057"/>
        <w:gridCol w:w="1700"/>
        <w:gridCol w:w="2692"/>
        <w:gridCol w:w="4195"/>
      </w:tblGrid>
      <w:tr w:rsidR="001A440D" w:rsidRPr="001A440D" w14:paraId="208BB58D" w14:textId="77777777" w:rsidTr="00C31E31">
        <w:tc>
          <w:tcPr>
            <w:tcW w:w="261" w:type="pct"/>
          </w:tcPr>
          <w:p w14:paraId="6B63E3FC" w14:textId="77777777" w:rsidR="001A440D" w:rsidRPr="001A440D" w:rsidRDefault="001A440D" w:rsidP="001A440D">
            <w:pPr>
              <w:rPr>
                <w:rFonts w:ascii="Arial" w:eastAsia="Times New Roman" w:hAnsi="Arial" w:cs="Arial"/>
                <w:b/>
                <w:bCs/>
              </w:rPr>
            </w:pPr>
          </w:p>
        </w:tc>
        <w:tc>
          <w:tcPr>
            <w:tcW w:w="1756" w:type="pct"/>
          </w:tcPr>
          <w:p w14:paraId="722E223F"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Recommendation</w:t>
            </w:r>
          </w:p>
        </w:tc>
        <w:tc>
          <w:tcPr>
            <w:tcW w:w="590" w:type="pct"/>
          </w:tcPr>
          <w:p w14:paraId="6EE4B3B5"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 xml:space="preserve">By when </w:t>
            </w:r>
          </w:p>
        </w:tc>
        <w:tc>
          <w:tcPr>
            <w:tcW w:w="935" w:type="pct"/>
          </w:tcPr>
          <w:p w14:paraId="56CF2B73" w14:textId="77777777" w:rsidR="001A440D" w:rsidRPr="001A440D" w:rsidRDefault="001A440D" w:rsidP="001A440D">
            <w:pPr>
              <w:rPr>
                <w:rFonts w:ascii="Arial" w:eastAsia="Times New Roman" w:hAnsi="Arial" w:cs="Arial"/>
                <w:b/>
                <w:bCs/>
              </w:rPr>
            </w:pPr>
            <w:r w:rsidRPr="001A440D">
              <w:rPr>
                <w:rFonts w:ascii="Arial" w:eastAsia="Times New Roman" w:hAnsi="Arial" w:cs="Arial"/>
                <w:b/>
                <w:bCs/>
              </w:rPr>
              <w:t>By whom</w:t>
            </w:r>
          </w:p>
        </w:tc>
        <w:tc>
          <w:tcPr>
            <w:tcW w:w="1457" w:type="pct"/>
          </w:tcPr>
          <w:p w14:paraId="64C2CEFD" w14:textId="0A8043DD" w:rsidR="001A440D" w:rsidRPr="001A440D" w:rsidRDefault="00B03142" w:rsidP="001A440D">
            <w:pPr>
              <w:rPr>
                <w:rFonts w:ascii="Arial" w:eastAsia="Times New Roman" w:hAnsi="Arial" w:cs="Arial"/>
                <w:b/>
                <w:bCs/>
              </w:rPr>
            </w:pPr>
            <w:r w:rsidRPr="00B03142">
              <w:rPr>
                <w:rFonts w:ascii="Arial" w:eastAsia="Times New Roman" w:hAnsi="Arial" w:cs="Arial"/>
                <w:b/>
                <w:bCs/>
              </w:rPr>
              <w:t>Comments/Progress</w:t>
            </w:r>
          </w:p>
        </w:tc>
      </w:tr>
      <w:tr w:rsidR="001A440D" w:rsidRPr="001A440D" w14:paraId="0633854E" w14:textId="77777777" w:rsidTr="00C31E31">
        <w:tc>
          <w:tcPr>
            <w:tcW w:w="261" w:type="pct"/>
          </w:tcPr>
          <w:p w14:paraId="2AC09C72" w14:textId="77777777" w:rsidR="001A440D" w:rsidRPr="001A440D" w:rsidRDefault="001A440D" w:rsidP="001A440D">
            <w:pPr>
              <w:numPr>
                <w:ilvl w:val="0"/>
                <w:numId w:val="10"/>
              </w:numPr>
              <w:contextualSpacing/>
              <w:rPr>
                <w:rFonts w:ascii="Arial" w:eastAsia="Times New Roman" w:hAnsi="Arial" w:cs="Arial"/>
                <w:b/>
                <w:bCs/>
              </w:rPr>
            </w:pPr>
          </w:p>
        </w:tc>
        <w:tc>
          <w:tcPr>
            <w:tcW w:w="1756" w:type="pct"/>
          </w:tcPr>
          <w:p w14:paraId="3A3E7A0F" w14:textId="70BFF808" w:rsidR="001A440D" w:rsidRPr="001A440D" w:rsidRDefault="001A440D" w:rsidP="001A440D">
            <w:pPr>
              <w:rPr>
                <w:rFonts w:ascii="Arial" w:eastAsia="Times New Roman" w:hAnsi="Arial" w:cs="Arial"/>
                <w:b/>
                <w:bCs/>
              </w:rPr>
            </w:pPr>
          </w:p>
        </w:tc>
        <w:tc>
          <w:tcPr>
            <w:tcW w:w="590" w:type="pct"/>
          </w:tcPr>
          <w:p w14:paraId="09DD7795" w14:textId="6442C658" w:rsidR="001A440D" w:rsidRPr="001A440D" w:rsidRDefault="001A440D" w:rsidP="001A440D">
            <w:pPr>
              <w:rPr>
                <w:rFonts w:ascii="Arial" w:eastAsia="Times New Roman" w:hAnsi="Arial" w:cs="Arial"/>
                <w:bCs/>
              </w:rPr>
            </w:pPr>
          </w:p>
        </w:tc>
        <w:tc>
          <w:tcPr>
            <w:tcW w:w="935" w:type="pct"/>
          </w:tcPr>
          <w:p w14:paraId="10413259" w14:textId="30811D03" w:rsidR="001A440D" w:rsidRPr="001A440D" w:rsidRDefault="001A440D" w:rsidP="001A440D">
            <w:pPr>
              <w:jc w:val="center"/>
              <w:rPr>
                <w:rFonts w:ascii="Arial" w:eastAsia="Times New Roman" w:hAnsi="Arial" w:cs="Arial"/>
                <w:b/>
                <w:bCs/>
              </w:rPr>
            </w:pPr>
          </w:p>
        </w:tc>
        <w:tc>
          <w:tcPr>
            <w:tcW w:w="1457" w:type="pct"/>
          </w:tcPr>
          <w:p w14:paraId="3035420C" w14:textId="77777777" w:rsidR="001A440D" w:rsidRPr="001A440D" w:rsidRDefault="001A440D" w:rsidP="001A440D">
            <w:pPr>
              <w:rPr>
                <w:rFonts w:ascii="Arial" w:eastAsia="Times New Roman" w:hAnsi="Arial" w:cs="Arial"/>
                <w:bCs/>
              </w:rPr>
            </w:pPr>
          </w:p>
        </w:tc>
      </w:tr>
      <w:tr w:rsidR="001A440D" w:rsidRPr="001A440D" w14:paraId="1CA523FF" w14:textId="77777777" w:rsidTr="00C31E31">
        <w:tc>
          <w:tcPr>
            <w:tcW w:w="261" w:type="pct"/>
          </w:tcPr>
          <w:p w14:paraId="018DA4A2" w14:textId="77777777" w:rsidR="001A440D" w:rsidRPr="001A440D" w:rsidRDefault="001A440D" w:rsidP="001A440D">
            <w:pPr>
              <w:numPr>
                <w:ilvl w:val="0"/>
                <w:numId w:val="10"/>
              </w:numPr>
              <w:contextualSpacing/>
              <w:rPr>
                <w:rFonts w:ascii="Arial" w:eastAsia="Times New Roman" w:hAnsi="Arial" w:cs="Arial"/>
                <w:b/>
                <w:bCs/>
              </w:rPr>
            </w:pPr>
          </w:p>
        </w:tc>
        <w:tc>
          <w:tcPr>
            <w:tcW w:w="1756" w:type="pct"/>
          </w:tcPr>
          <w:p w14:paraId="31F17D2B" w14:textId="010B9B20" w:rsidR="001A440D" w:rsidRPr="001A440D" w:rsidRDefault="001A440D" w:rsidP="001A440D">
            <w:pPr>
              <w:rPr>
                <w:rFonts w:ascii="Arial" w:eastAsia="Times New Roman" w:hAnsi="Arial" w:cs="Arial"/>
                <w:bCs/>
              </w:rPr>
            </w:pPr>
          </w:p>
        </w:tc>
        <w:tc>
          <w:tcPr>
            <w:tcW w:w="590" w:type="pct"/>
          </w:tcPr>
          <w:p w14:paraId="185BBBCF" w14:textId="4FC62F26" w:rsidR="001A440D" w:rsidRPr="001A440D" w:rsidRDefault="001A440D" w:rsidP="001A440D">
            <w:pPr>
              <w:rPr>
                <w:rFonts w:ascii="Arial" w:eastAsia="Times New Roman" w:hAnsi="Arial" w:cs="Arial"/>
                <w:bCs/>
              </w:rPr>
            </w:pPr>
          </w:p>
        </w:tc>
        <w:tc>
          <w:tcPr>
            <w:tcW w:w="935" w:type="pct"/>
          </w:tcPr>
          <w:p w14:paraId="1240A35F" w14:textId="0F9B317D" w:rsidR="001A440D" w:rsidRPr="001A440D" w:rsidRDefault="001A440D" w:rsidP="001A440D">
            <w:pPr>
              <w:jc w:val="center"/>
              <w:rPr>
                <w:rFonts w:ascii="Arial" w:eastAsia="Times New Roman" w:hAnsi="Arial" w:cs="Arial"/>
                <w:b/>
                <w:bCs/>
              </w:rPr>
            </w:pPr>
          </w:p>
        </w:tc>
        <w:tc>
          <w:tcPr>
            <w:tcW w:w="1457" w:type="pct"/>
          </w:tcPr>
          <w:p w14:paraId="54C820F4" w14:textId="77777777" w:rsidR="001A440D" w:rsidRPr="001A440D" w:rsidRDefault="001A440D" w:rsidP="001A440D">
            <w:pPr>
              <w:rPr>
                <w:rFonts w:ascii="Arial" w:eastAsia="Times New Roman" w:hAnsi="Arial" w:cs="Arial"/>
                <w:bCs/>
              </w:rPr>
            </w:pPr>
          </w:p>
        </w:tc>
      </w:tr>
    </w:tbl>
    <w:p w14:paraId="771D763E" w14:textId="77777777" w:rsidR="001A440D" w:rsidRPr="001A440D" w:rsidRDefault="001A440D" w:rsidP="001A440D">
      <w:pPr>
        <w:spacing w:after="0" w:line="240" w:lineRule="auto"/>
        <w:rPr>
          <w:rFonts w:ascii="Arial" w:eastAsia="Times New Roman" w:hAnsi="Arial" w:cs="Arial"/>
          <w:bCs/>
        </w:rPr>
      </w:pPr>
    </w:p>
    <w:p w14:paraId="404E214F" w14:textId="77777777" w:rsidR="001A440D" w:rsidRPr="001A440D" w:rsidRDefault="001A440D" w:rsidP="001A440D">
      <w:pPr>
        <w:spacing w:after="0" w:line="240" w:lineRule="auto"/>
        <w:rPr>
          <w:rFonts w:ascii="Arial" w:eastAsia="Times New Roman" w:hAnsi="Arial" w:cs="Arial"/>
          <w:bCs/>
        </w:rPr>
      </w:pPr>
      <w:r w:rsidRPr="001A440D">
        <w:rPr>
          <w:rFonts w:ascii="Arial" w:eastAsia="Times New Roman" w:hAnsi="Arial" w:cs="Arial"/>
          <w:bCs/>
        </w:rPr>
        <w:t xml:space="preserve">The Panel noted the following </w:t>
      </w:r>
      <w:r w:rsidRPr="001A440D">
        <w:rPr>
          <w:rFonts w:ascii="Arial" w:eastAsia="Times New Roman" w:hAnsi="Arial" w:cs="Arial"/>
          <w:b/>
          <w:bCs/>
        </w:rPr>
        <w:t>Affirmations</w:t>
      </w:r>
      <w:r w:rsidRPr="001A440D">
        <w:rPr>
          <w:rFonts w:ascii="Arial" w:eastAsia="Times New Roman" w:hAnsi="Arial" w:cs="Arial"/>
          <w:bCs/>
        </w:rPr>
        <w:t xml:space="preserve">, acknowledging developments already in place or planned to address previously identified issues: </w:t>
      </w:r>
      <w:r w:rsidRPr="001A440D">
        <w:rPr>
          <w:rFonts w:ascii="Arial" w:eastAsia="Times New Roman" w:hAnsi="Arial" w:cs="Arial"/>
          <w:bCs/>
        </w:rPr>
        <w:br/>
      </w:r>
    </w:p>
    <w:tbl>
      <w:tblPr>
        <w:tblStyle w:val="TableGrid11"/>
        <w:tblW w:w="4971" w:type="pct"/>
        <w:tblLook w:val="04A0" w:firstRow="1" w:lastRow="0" w:firstColumn="1" w:lastColumn="0" w:noHBand="0" w:noVBand="1"/>
      </w:tblPr>
      <w:tblGrid>
        <w:gridCol w:w="722"/>
        <w:gridCol w:w="6788"/>
        <w:gridCol w:w="2692"/>
        <w:gridCol w:w="4111"/>
      </w:tblGrid>
      <w:tr w:rsidR="00C31E31" w:rsidRPr="001A440D" w14:paraId="5730524D" w14:textId="77777777" w:rsidTr="00C31E31">
        <w:tc>
          <w:tcPr>
            <w:tcW w:w="252" w:type="pct"/>
          </w:tcPr>
          <w:p w14:paraId="1060BD20" w14:textId="77777777" w:rsidR="00C31E31" w:rsidRPr="001A440D" w:rsidRDefault="00C31E31" w:rsidP="001A440D">
            <w:pPr>
              <w:rPr>
                <w:rFonts w:ascii="Arial" w:eastAsia="Times New Roman" w:hAnsi="Arial" w:cs="Arial"/>
                <w:b/>
                <w:bCs/>
              </w:rPr>
            </w:pPr>
          </w:p>
        </w:tc>
        <w:tc>
          <w:tcPr>
            <w:tcW w:w="2371" w:type="pct"/>
          </w:tcPr>
          <w:p w14:paraId="6A443DE7" w14:textId="1DB14CFF" w:rsidR="00C31E31" w:rsidRPr="001A440D" w:rsidRDefault="004C129F" w:rsidP="001A440D">
            <w:pPr>
              <w:rPr>
                <w:rFonts w:ascii="Arial" w:eastAsia="Times New Roman" w:hAnsi="Arial" w:cs="Arial"/>
                <w:b/>
                <w:bCs/>
              </w:rPr>
            </w:pPr>
            <w:r>
              <w:rPr>
                <w:rFonts w:ascii="Arial" w:eastAsia="Times New Roman" w:hAnsi="Arial" w:cs="Arial"/>
                <w:b/>
                <w:bCs/>
              </w:rPr>
              <w:t>Affirmations</w:t>
            </w:r>
          </w:p>
        </w:tc>
        <w:tc>
          <w:tcPr>
            <w:tcW w:w="940" w:type="pct"/>
          </w:tcPr>
          <w:p w14:paraId="5E639978" w14:textId="77777777" w:rsidR="00C31E31" w:rsidRPr="001A440D" w:rsidRDefault="00C31E31" w:rsidP="001A440D">
            <w:pPr>
              <w:rPr>
                <w:rFonts w:ascii="Arial" w:eastAsia="Times New Roman" w:hAnsi="Arial" w:cs="Arial"/>
                <w:b/>
                <w:bCs/>
              </w:rPr>
            </w:pPr>
            <w:r w:rsidRPr="001A440D">
              <w:rPr>
                <w:rFonts w:ascii="Arial" w:eastAsia="Times New Roman" w:hAnsi="Arial" w:cs="Arial"/>
                <w:b/>
                <w:bCs/>
              </w:rPr>
              <w:t>By whom</w:t>
            </w:r>
          </w:p>
        </w:tc>
        <w:tc>
          <w:tcPr>
            <w:tcW w:w="1436" w:type="pct"/>
          </w:tcPr>
          <w:p w14:paraId="2E037F1D" w14:textId="78340C7A" w:rsidR="00C31E31" w:rsidRPr="001A440D" w:rsidRDefault="00C31E31" w:rsidP="001A440D">
            <w:pPr>
              <w:rPr>
                <w:rFonts w:ascii="Arial" w:eastAsia="Times New Roman" w:hAnsi="Arial" w:cs="Arial"/>
                <w:b/>
                <w:bCs/>
              </w:rPr>
            </w:pPr>
            <w:r w:rsidRPr="00B03142">
              <w:rPr>
                <w:rFonts w:ascii="Arial" w:eastAsia="Times New Roman" w:hAnsi="Arial" w:cs="Arial"/>
                <w:b/>
                <w:bCs/>
              </w:rPr>
              <w:t>Comments/Progress</w:t>
            </w:r>
          </w:p>
        </w:tc>
      </w:tr>
      <w:tr w:rsidR="00C31E31" w:rsidRPr="001A440D" w14:paraId="1976984A" w14:textId="77777777" w:rsidTr="00C31E31">
        <w:tc>
          <w:tcPr>
            <w:tcW w:w="252" w:type="pct"/>
          </w:tcPr>
          <w:p w14:paraId="73D23AD9" w14:textId="77777777" w:rsidR="00C31E31" w:rsidRPr="001A440D" w:rsidRDefault="00C31E31" w:rsidP="001A440D">
            <w:pPr>
              <w:numPr>
                <w:ilvl w:val="0"/>
                <w:numId w:val="11"/>
              </w:numPr>
              <w:contextualSpacing/>
              <w:rPr>
                <w:rFonts w:ascii="Arial" w:eastAsia="Times New Roman" w:hAnsi="Arial" w:cs="Arial"/>
                <w:b/>
                <w:bCs/>
              </w:rPr>
            </w:pPr>
          </w:p>
        </w:tc>
        <w:tc>
          <w:tcPr>
            <w:tcW w:w="2371" w:type="pct"/>
          </w:tcPr>
          <w:p w14:paraId="63287FBB" w14:textId="0569BFDB" w:rsidR="00C31E31" w:rsidRPr="001A440D" w:rsidRDefault="00C31E31" w:rsidP="001A440D">
            <w:pPr>
              <w:rPr>
                <w:rFonts w:ascii="Arial" w:eastAsia="Times New Roman" w:hAnsi="Arial" w:cs="Arial"/>
                <w:bCs/>
              </w:rPr>
            </w:pPr>
          </w:p>
        </w:tc>
        <w:tc>
          <w:tcPr>
            <w:tcW w:w="940" w:type="pct"/>
          </w:tcPr>
          <w:p w14:paraId="0D6123F3" w14:textId="7D8E9D1A" w:rsidR="00C31E31" w:rsidRPr="001A440D" w:rsidRDefault="00C31E31" w:rsidP="001A440D">
            <w:pPr>
              <w:jc w:val="center"/>
              <w:rPr>
                <w:rFonts w:ascii="Arial" w:eastAsia="Times New Roman" w:hAnsi="Arial" w:cs="Arial"/>
                <w:b/>
                <w:bCs/>
              </w:rPr>
            </w:pPr>
          </w:p>
        </w:tc>
        <w:tc>
          <w:tcPr>
            <w:tcW w:w="1436" w:type="pct"/>
          </w:tcPr>
          <w:p w14:paraId="62ACC7B7" w14:textId="77777777" w:rsidR="00C31E31" w:rsidRPr="001A440D" w:rsidRDefault="00C31E31" w:rsidP="001A440D">
            <w:pPr>
              <w:rPr>
                <w:rFonts w:ascii="Arial" w:eastAsia="Times New Roman" w:hAnsi="Arial" w:cs="Arial"/>
                <w:bCs/>
              </w:rPr>
            </w:pPr>
          </w:p>
        </w:tc>
      </w:tr>
      <w:tr w:rsidR="00C31E31" w:rsidRPr="001A440D" w14:paraId="017CB1EB" w14:textId="77777777" w:rsidTr="00C31E31">
        <w:tc>
          <w:tcPr>
            <w:tcW w:w="252" w:type="pct"/>
          </w:tcPr>
          <w:p w14:paraId="75BD1C6E" w14:textId="77777777" w:rsidR="00C31E31" w:rsidRPr="001A440D" w:rsidRDefault="00C31E31" w:rsidP="001A440D">
            <w:pPr>
              <w:numPr>
                <w:ilvl w:val="0"/>
                <w:numId w:val="11"/>
              </w:numPr>
              <w:contextualSpacing/>
              <w:rPr>
                <w:rFonts w:ascii="Arial" w:eastAsia="Times New Roman" w:hAnsi="Arial" w:cs="Arial"/>
                <w:b/>
                <w:bCs/>
              </w:rPr>
            </w:pPr>
          </w:p>
        </w:tc>
        <w:tc>
          <w:tcPr>
            <w:tcW w:w="2371" w:type="pct"/>
          </w:tcPr>
          <w:p w14:paraId="72F8A816" w14:textId="7D176EE1" w:rsidR="00C31E31" w:rsidRPr="001A440D" w:rsidRDefault="00C31E31" w:rsidP="001A440D">
            <w:pPr>
              <w:rPr>
                <w:rFonts w:ascii="Arial" w:eastAsia="Times New Roman" w:hAnsi="Arial" w:cs="Arial"/>
                <w:bCs/>
              </w:rPr>
            </w:pPr>
          </w:p>
        </w:tc>
        <w:tc>
          <w:tcPr>
            <w:tcW w:w="940" w:type="pct"/>
          </w:tcPr>
          <w:p w14:paraId="0A4CEDC8" w14:textId="44F1EEEE" w:rsidR="00C31E31" w:rsidRPr="001A440D" w:rsidRDefault="00C31E31" w:rsidP="001A440D">
            <w:pPr>
              <w:jc w:val="center"/>
              <w:rPr>
                <w:rFonts w:ascii="Arial" w:eastAsia="Times New Roman" w:hAnsi="Arial" w:cs="Arial"/>
                <w:b/>
                <w:bCs/>
              </w:rPr>
            </w:pPr>
          </w:p>
        </w:tc>
        <w:tc>
          <w:tcPr>
            <w:tcW w:w="1436" w:type="pct"/>
          </w:tcPr>
          <w:p w14:paraId="444AB7DF" w14:textId="77777777" w:rsidR="00C31E31" w:rsidRPr="001A440D" w:rsidRDefault="00C31E31" w:rsidP="001A440D">
            <w:pPr>
              <w:rPr>
                <w:rFonts w:ascii="Arial" w:eastAsia="Times New Roman" w:hAnsi="Arial" w:cs="Arial"/>
                <w:bCs/>
              </w:rPr>
            </w:pPr>
          </w:p>
        </w:tc>
      </w:tr>
    </w:tbl>
    <w:p w14:paraId="25DED0A1" w14:textId="77777777" w:rsidR="001A440D" w:rsidRDefault="001A440D" w:rsidP="00EC3028">
      <w:pPr>
        <w:spacing w:after="0" w:line="240" w:lineRule="auto"/>
        <w:rPr>
          <w:rFonts w:ascii="Arial" w:hAnsi="Arial" w:cs="Arial"/>
          <w:b/>
        </w:rPr>
      </w:pPr>
    </w:p>
    <w:sectPr w:rsidR="001A440D" w:rsidSect="001A440D">
      <w:pgSz w:w="16838" w:h="11906" w:orient="landscape"/>
      <w:pgMar w:top="1440"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C075" w14:textId="77777777" w:rsidR="00ED5D01" w:rsidRDefault="00ED5D01" w:rsidP="00ED5D01">
      <w:pPr>
        <w:spacing w:after="0" w:line="240" w:lineRule="auto"/>
      </w:pPr>
      <w:r>
        <w:separator/>
      </w:r>
    </w:p>
  </w:endnote>
  <w:endnote w:type="continuationSeparator" w:id="0">
    <w:p w14:paraId="0E085163" w14:textId="77777777" w:rsidR="00ED5D01" w:rsidRDefault="00ED5D01" w:rsidP="00ED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DFE8" w14:textId="77777777" w:rsidR="00BB4639" w:rsidRDefault="00BB4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2F13" w14:textId="77777777" w:rsidR="00BB4639" w:rsidRDefault="00BB4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5F0B" w14:textId="77777777" w:rsidR="00BB4639" w:rsidRDefault="00BB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5CF38" w14:textId="77777777" w:rsidR="00ED5D01" w:rsidRDefault="00ED5D01" w:rsidP="00ED5D01">
      <w:pPr>
        <w:spacing w:after="0" w:line="240" w:lineRule="auto"/>
      </w:pPr>
      <w:r>
        <w:separator/>
      </w:r>
    </w:p>
  </w:footnote>
  <w:footnote w:type="continuationSeparator" w:id="0">
    <w:p w14:paraId="6F1AB275" w14:textId="77777777" w:rsidR="00ED5D01" w:rsidRDefault="00ED5D01" w:rsidP="00ED5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1C201" w14:textId="77777777" w:rsidR="00BB4639" w:rsidRDefault="00BB4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718292"/>
      <w:docPartObj>
        <w:docPartGallery w:val="Watermarks"/>
        <w:docPartUnique/>
      </w:docPartObj>
    </w:sdtPr>
    <w:sdtEndPr/>
    <w:sdtContent>
      <w:p w14:paraId="385B7914" w14:textId="7F7A08BC" w:rsidR="00ED5D01" w:rsidRDefault="004C129F">
        <w:pPr>
          <w:pStyle w:val="Header"/>
        </w:pPr>
        <w:r>
          <w:rPr>
            <w:noProof/>
            <w:lang w:val="en-US"/>
          </w:rPr>
          <w:pict w14:anchorId="3A22E0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margin-left:0;margin-top:0;width:445.4pt;height:190.85pt;rotation:315;z-index:-251658752;mso-position-horizontal:center;mso-position-horizontal-relative:margin;mso-position-vertical:center;mso-position-vertical-relative:margin" o:allowincell="f" fillcolor="silver" stroked="f">
              <v:fill opacity=".5"/>
              <v:textpath style="font-family:&quot;Calibri&quot;;font-size:1pt" string="DRAFT v5"/>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CE2FE" w14:textId="77777777" w:rsidR="00BB4639" w:rsidRDefault="00BB4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08A7"/>
    <w:multiLevelType w:val="hybridMultilevel"/>
    <w:tmpl w:val="1CFAE740"/>
    <w:lvl w:ilvl="0" w:tplc="2264D042">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34D3E"/>
    <w:multiLevelType w:val="hybridMultilevel"/>
    <w:tmpl w:val="C4C2C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0B09AF"/>
    <w:multiLevelType w:val="hybridMultilevel"/>
    <w:tmpl w:val="5D587DD8"/>
    <w:lvl w:ilvl="0" w:tplc="47AE64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5764CA"/>
    <w:multiLevelType w:val="hybridMultilevel"/>
    <w:tmpl w:val="BE98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2DB"/>
    <w:multiLevelType w:val="hybridMultilevel"/>
    <w:tmpl w:val="E44CC2EE"/>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00A3F"/>
    <w:multiLevelType w:val="hybridMultilevel"/>
    <w:tmpl w:val="99DA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1765E9"/>
    <w:multiLevelType w:val="hybridMultilevel"/>
    <w:tmpl w:val="045EC81C"/>
    <w:lvl w:ilvl="0" w:tplc="0809000F">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3AE11C3F"/>
    <w:multiLevelType w:val="hybridMultilevel"/>
    <w:tmpl w:val="A4E0C246"/>
    <w:lvl w:ilvl="0" w:tplc="2624A3AE">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9E5B2D"/>
    <w:multiLevelType w:val="hybridMultilevel"/>
    <w:tmpl w:val="0AD0527E"/>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AB3B9E"/>
    <w:multiLevelType w:val="hybridMultilevel"/>
    <w:tmpl w:val="40FA1636"/>
    <w:lvl w:ilvl="0" w:tplc="F7A89EF4">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A25995"/>
    <w:multiLevelType w:val="hybridMultilevel"/>
    <w:tmpl w:val="D7D8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9E4C1A"/>
    <w:multiLevelType w:val="hybridMultilevel"/>
    <w:tmpl w:val="A1AE3A4A"/>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180F9C"/>
    <w:multiLevelType w:val="hybridMultilevel"/>
    <w:tmpl w:val="07C4642C"/>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9A572F"/>
    <w:multiLevelType w:val="hybridMultilevel"/>
    <w:tmpl w:val="C352A8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1C85D3F"/>
    <w:multiLevelType w:val="hybridMultilevel"/>
    <w:tmpl w:val="0678A6FE"/>
    <w:lvl w:ilvl="0" w:tplc="08090001">
      <w:start w:val="1"/>
      <w:numFmt w:val="bullet"/>
      <w:lvlText w:val=""/>
      <w:lvlJc w:val="left"/>
      <w:pPr>
        <w:ind w:left="2535" w:hanging="360"/>
      </w:pPr>
      <w:rPr>
        <w:rFonts w:ascii="Symbol" w:hAnsi="Symbol"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15" w15:restartNumberingAfterBreak="0">
    <w:nsid w:val="729E61CE"/>
    <w:multiLevelType w:val="hybridMultilevel"/>
    <w:tmpl w:val="B49C49AA"/>
    <w:lvl w:ilvl="0" w:tplc="A0C06AFA">
      <w:start w:val="3"/>
      <w:numFmt w:val="bullet"/>
      <w:lvlText w:val="•"/>
      <w:lvlJc w:val="left"/>
      <w:pPr>
        <w:ind w:left="720" w:hanging="360"/>
      </w:pPr>
      <w:rPr>
        <w:rFonts w:ascii="Arial" w:eastAsiaTheme="minorHAnsi" w:hAnsi="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9C1286"/>
    <w:multiLevelType w:val="hybridMultilevel"/>
    <w:tmpl w:val="066A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AA41DD"/>
    <w:multiLevelType w:val="hybridMultilevel"/>
    <w:tmpl w:val="EC2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5"/>
  </w:num>
  <w:num w:numId="4">
    <w:abstractNumId w:val="14"/>
  </w:num>
  <w:num w:numId="5">
    <w:abstractNumId w:val="11"/>
  </w:num>
  <w:num w:numId="6">
    <w:abstractNumId w:val="9"/>
  </w:num>
  <w:num w:numId="7">
    <w:abstractNumId w:val="1"/>
  </w:num>
  <w:num w:numId="8">
    <w:abstractNumId w:val="17"/>
  </w:num>
  <w:num w:numId="9">
    <w:abstractNumId w:val="3"/>
  </w:num>
  <w:num w:numId="10">
    <w:abstractNumId w:val="13"/>
  </w:num>
  <w:num w:numId="11">
    <w:abstractNumId w:val="7"/>
  </w:num>
  <w:num w:numId="12">
    <w:abstractNumId w:val="10"/>
  </w:num>
  <w:num w:numId="13">
    <w:abstractNumId w:val="2"/>
  </w:num>
  <w:num w:numId="14">
    <w:abstractNumId w:val="0"/>
  </w:num>
  <w:num w:numId="15">
    <w:abstractNumId w:val="8"/>
  </w:num>
  <w:num w:numId="16">
    <w:abstractNumId w:val="1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53B"/>
    <w:rsid w:val="00001F0D"/>
    <w:rsid w:val="00027033"/>
    <w:rsid w:val="000931DA"/>
    <w:rsid w:val="000A3477"/>
    <w:rsid w:val="000F2EC0"/>
    <w:rsid w:val="00104662"/>
    <w:rsid w:val="00147C4A"/>
    <w:rsid w:val="001A440D"/>
    <w:rsid w:val="001D32A5"/>
    <w:rsid w:val="001F568D"/>
    <w:rsid w:val="0022306A"/>
    <w:rsid w:val="002623AE"/>
    <w:rsid w:val="002B0DFB"/>
    <w:rsid w:val="002E20FE"/>
    <w:rsid w:val="002F5188"/>
    <w:rsid w:val="002F6FBB"/>
    <w:rsid w:val="00331511"/>
    <w:rsid w:val="003501B4"/>
    <w:rsid w:val="00361985"/>
    <w:rsid w:val="00361C6A"/>
    <w:rsid w:val="003A7DC8"/>
    <w:rsid w:val="00442452"/>
    <w:rsid w:val="004568C0"/>
    <w:rsid w:val="0049434F"/>
    <w:rsid w:val="004A4A55"/>
    <w:rsid w:val="004B0FB5"/>
    <w:rsid w:val="004C129F"/>
    <w:rsid w:val="004C36EE"/>
    <w:rsid w:val="004E4786"/>
    <w:rsid w:val="00511586"/>
    <w:rsid w:val="005267A7"/>
    <w:rsid w:val="00544382"/>
    <w:rsid w:val="00561990"/>
    <w:rsid w:val="00570680"/>
    <w:rsid w:val="005714A6"/>
    <w:rsid w:val="005A13A4"/>
    <w:rsid w:val="005B353B"/>
    <w:rsid w:val="005C79C7"/>
    <w:rsid w:val="005F0BED"/>
    <w:rsid w:val="00605261"/>
    <w:rsid w:val="00640094"/>
    <w:rsid w:val="006500A8"/>
    <w:rsid w:val="006C370D"/>
    <w:rsid w:val="006F7BB2"/>
    <w:rsid w:val="007210D7"/>
    <w:rsid w:val="0073420C"/>
    <w:rsid w:val="0077676F"/>
    <w:rsid w:val="0078004F"/>
    <w:rsid w:val="008262F2"/>
    <w:rsid w:val="00845A55"/>
    <w:rsid w:val="0084703F"/>
    <w:rsid w:val="00854D7C"/>
    <w:rsid w:val="00872D56"/>
    <w:rsid w:val="00876C44"/>
    <w:rsid w:val="008D75DD"/>
    <w:rsid w:val="00925546"/>
    <w:rsid w:val="0093681B"/>
    <w:rsid w:val="00950699"/>
    <w:rsid w:val="009B2262"/>
    <w:rsid w:val="009C05DB"/>
    <w:rsid w:val="009D7FFB"/>
    <w:rsid w:val="009E4AF6"/>
    <w:rsid w:val="00A01CB2"/>
    <w:rsid w:val="00A83796"/>
    <w:rsid w:val="00A85107"/>
    <w:rsid w:val="00A86BD3"/>
    <w:rsid w:val="00A97F63"/>
    <w:rsid w:val="00AF22EB"/>
    <w:rsid w:val="00B03142"/>
    <w:rsid w:val="00B35B6B"/>
    <w:rsid w:val="00B44567"/>
    <w:rsid w:val="00B567C5"/>
    <w:rsid w:val="00B5696D"/>
    <w:rsid w:val="00B64007"/>
    <w:rsid w:val="00B756EE"/>
    <w:rsid w:val="00BB2DD7"/>
    <w:rsid w:val="00BB4639"/>
    <w:rsid w:val="00BC161C"/>
    <w:rsid w:val="00BC1812"/>
    <w:rsid w:val="00BE356E"/>
    <w:rsid w:val="00C21772"/>
    <w:rsid w:val="00C31E31"/>
    <w:rsid w:val="00C326D1"/>
    <w:rsid w:val="00C63F98"/>
    <w:rsid w:val="00C71AAF"/>
    <w:rsid w:val="00C7784A"/>
    <w:rsid w:val="00C82B6A"/>
    <w:rsid w:val="00CF035A"/>
    <w:rsid w:val="00CF049F"/>
    <w:rsid w:val="00D86195"/>
    <w:rsid w:val="00DF053F"/>
    <w:rsid w:val="00DF38A3"/>
    <w:rsid w:val="00E2222C"/>
    <w:rsid w:val="00E75D3A"/>
    <w:rsid w:val="00EB0B44"/>
    <w:rsid w:val="00EB1D58"/>
    <w:rsid w:val="00EB43FB"/>
    <w:rsid w:val="00EC3028"/>
    <w:rsid w:val="00ED27B1"/>
    <w:rsid w:val="00ED328B"/>
    <w:rsid w:val="00ED5D01"/>
    <w:rsid w:val="00EF33D0"/>
    <w:rsid w:val="00F35897"/>
    <w:rsid w:val="00F41EAE"/>
    <w:rsid w:val="00F44283"/>
    <w:rsid w:val="00F536F6"/>
    <w:rsid w:val="00F55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E730B6"/>
  <w15:chartTrackingRefBased/>
  <w15:docId w15:val="{296A2F5C-7CAD-4B15-A42C-CB28F4A3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6EE"/>
    <w:pPr>
      <w:ind w:left="720"/>
      <w:contextualSpacing/>
    </w:pPr>
  </w:style>
  <w:style w:type="paragraph" w:styleId="BodyTextIndent">
    <w:name w:val="Body Text Indent"/>
    <w:basedOn w:val="Normal"/>
    <w:link w:val="BodyTextIndentChar"/>
    <w:rsid w:val="00CF049F"/>
    <w:pPr>
      <w:spacing w:after="0" w:line="240" w:lineRule="auto"/>
      <w:ind w:left="144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CF049F"/>
    <w:rPr>
      <w:rFonts w:ascii="Arial" w:eastAsia="Times New Roman" w:hAnsi="Arial" w:cs="Arial"/>
      <w:sz w:val="20"/>
      <w:szCs w:val="24"/>
    </w:rPr>
  </w:style>
  <w:style w:type="paragraph" w:styleId="BodyTextIndent2">
    <w:name w:val="Body Text Indent 2"/>
    <w:basedOn w:val="Normal"/>
    <w:link w:val="BodyTextIndent2Char"/>
    <w:rsid w:val="00CF049F"/>
    <w:pPr>
      <w:spacing w:after="0" w:line="240" w:lineRule="auto"/>
      <w:ind w:left="1440"/>
    </w:pPr>
    <w:rPr>
      <w:rFonts w:ascii="Arial" w:eastAsia="Times New Roman" w:hAnsi="Arial" w:cs="Arial"/>
      <w:szCs w:val="24"/>
    </w:rPr>
  </w:style>
  <w:style w:type="character" w:customStyle="1" w:styleId="BodyTextIndent2Char">
    <w:name w:val="Body Text Indent 2 Char"/>
    <w:basedOn w:val="DefaultParagraphFont"/>
    <w:link w:val="BodyTextIndent2"/>
    <w:rsid w:val="00CF049F"/>
    <w:rPr>
      <w:rFonts w:ascii="Arial" w:eastAsia="Times New Roman" w:hAnsi="Arial" w:cs="Arial"/>
      <w:szCs w:val="24"/>
    </w:rPr>
  </w:style>
  <w:style w:type="character" w:styleId="Hyperlink">
    <w:name w:val="Hyperlink"/>
    <w:basedOn w:val="DefaultParagraphFont"/>
    <w:rsid w:val="004B0FB5"/>
    <w:rPr>
      <w:color w:val="0000FF"/>
      <w:u w:val="single"/>
    </w:rPr>
  </w:style>
  <w:style w:type="paragraph" w:styleId="BalloonText">
    <w:name w:val="Balloon Text"/>
    <w:basedOn w:val="Normal"/>
    <w:link w:val="BalloonTextChar"/>
    <w:uiPriority w:val="99"/>
    <w:semiHidden/>
    <w:unhideWhenUsed/>
    <w:rsid w:val="00BC18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812"/>
    <w:rPr>
      <w:rFonts w:ascii="Segoe UI" w:hAnsi="Segoe UI" w:cs="Segoe UI"/>
      <w:sz w:val="18"/>
      <w:szCs w:val="18"/>
    </w:rPr>
  </w:style>
  <w:style w:type="character" w:styleId="CommentReference">
    <w:name w:val="annotation reference"/>
    <w:basedOn w:val="DefaultParagraphFont"/>
    <w:uiPriority w:val="99"/>
    <w:semiHidden/>
    <w:unhideWhenUsed/>
    <w:rsid w:val="00361985"/>
    <w:rPr>
      <w:sz w:val="16"/>
      <w:szCs w:val="16"/>
    </w:rPr>
  </w:style>
  <w:style w:type="paragraph" w:styleId="CommentText">
    <w:name w:val="annotation text"/>
    <w:basedOn w:val="Normal"/>
    <w:link w:val="CommentTextChar"/>
    <w:uiPriority w:val="99"/>
    <w:unhideWhenUsed/>
    <w:rsid w:val="00361985"/>
    <w:pPr>
      <w:spacing w:line="240" w:lineRule="auto"/>
    </w:pPr>
    <w:rPr>
      <w:sz w:val="20"/>
      <w:szCs w:val="20"/>
    </w:rPr>
  </w:style>
  <w:style w:type="character" w:customStyle="1" w:styleId="CommentTextChar">
    <w:name w:val="Comment Text Char"/>
    <w:basedOn w:val="DefaultParagraphFont"/>
    <w:link w:val="CommentText"/>
    <w:uiPriority w:val="99"/>
    <w:rsid w:val="00361985"/>
    <w:rPr>
      <w:sz w:val="20"/>
      <w:szCs w:val="20"/>
    </w:rPr>
  </w:style>
  <w:style w:type="paragraph" w:styleId="CommentSubject">
    <w:name w:val="annotation subject"/>
    <w:basedOn w:val="CommentText"/>
    <w:next w:val="CommentText"/>
    <w:link w:val="CommentSubjectChar"/>
    <w:uiPriority w:val="99"/>
    <w:semiHidden/>
    <w:unhideWhenUsed/>
    <w:rsid w:val="00361985"/>
    <w:rPr>
      <w:b/>
      <w:bCs/>
    </w:rPr>
  </w:style>
  <w:style w:type="character" w:customStyle="1" w:styleId="CommentSubjectChar">
    <w:name w:val="Comment Subject Char"/>
    <w:basedOn w:val="CommentTextChar"/>
    <w:link w:val="CommentSubject"/>
    <w:uiPriority w:val="99"/>
    <w:semiHidden/>
    <w:rsid w:val="00361985"/>
    <w:rPr>
      <w:b/>
      <w:bCs/>
      <w:sz w:val="20"/>
      <w:szCs w:val="20"/>
    </w:rPr>
  </w:style>
  <w:style w:type="paragraph" w:styleId="Header">
    <w:name w:val="header"/>
    <w:basedOn w:val="Normal"/>
    <w:link w:val="HeaderChar"/>
    <w:uiPriority w:val="99"/>
    <w:unhideWhenUsed/>
    <w:rsid w:val="00ED5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01"/>
  </w:style>
  <w:style w:type="paragraph" w:styleId="Footer">
    <w:name w:val="footer"/>
    <w:basedOn w:val="Normal"/>
    <w:link w:val="FooterChar"/>
    <w:uiPriority w:val="99"/>
    <w:unhideWhenUsed/>
    <w:rsid w:val="00ED5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01"/>
  </w:style>
  <w:style w:type="character" w:styleId="FollowedHyperlink">
    <w:name w:val="FollowedHyperlink"/>
    <w:basedOn w:val="DefaultParagraphFont"/>
    <w:uiPriority w:val="99"/>
    <w:semiHidden/>
    <w:unhideWhenUsed/>
    <w:rsid w:val="00ED5D01"/>
    <w:rPr>
      <w:color w:val="954F72" w:themeColor="followedHyperlink"/>
      <w:u w:val="single"/>
    </w:rPr>
  </w:style>
  <w:style w:type="table" w:customStyle="1" w:styleId="TableGrid1">
    <w:name w:val="Table Grid1"/>
    <w:basedOn w:val="TableNormal"/>
    <w:next w:val="TableGrid"/>
    <w:uiPriority w:val="59"/>
    <w:rsid w:val="0035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0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1A4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E6165-7EB4-49BD-B4D2-C07A5452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Zandbeek</dc:creator>
  <cp:keywords/>
  <dc:description/>
  <cp:lastModifiedBy>Teresa Nahajski</cp:lastModifiedBy>
  <cp:revision>14</cp:revision>
  <cp:lastPrinted>2017-09-04T14:18:00Z</cp:lastPrinted>
  <dcterms:created xsi:type="dcterms:W3CDTF">2021-06-10T15:03:00Z</dcterms:created>
  <dcterms:modified xsi:type="dcterms:W3CDTF">2021-06-10T18:21:00Z</dcterms:modified>
</cp:coreProperties>
</file>