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36F4" w14:textId="77777777" w:rsidR="00CC211A" w:rsidRPr="00E42979" w:rsidRDefault="00CC211A" w:rsidP="00CC211A">
      <w:pPr>
        <w:rPr>
          <w:rFonts w:ascii="Arial" w:hAnsi="Arial" w:cs="Arial"/>
          <w:sz w:val="22"/>
          <w:szCs w:val="22"/>
        </w:rPr>
      </w:pPr>
    </w:p>
    <w:p w14:paraId="4FF236F5" w14:textId="235BC373" w:rsidR="00CC211A" w:rsidRPr="00E42979" w:rsidRDefault="00CC211A" w:rsidP="002D364D">
      <w:pPr>
        <w:jc w:val="center"/>
        <w:rPr>
          <w:rFonts w:ascii="Arial" w:hAnsi="Arial" w:cs="Arial"/>
          <w:b/>
          <w:sz w:val="22"/>
          <w:szCs w:val="22"/>
        </w:rPr>
      </w:pPr>
      <w:r w:rsidRPr="00E42979">
        <w:rPr>
          <w:rFonts w:ascii="Arial" w:hAnsi="Arial" w:cs="Arial"/>
          <w:b/>
          <w:sz w:val="22"/>
          <w:szCs w:val="22"/>
        </w:rPr>
        <w:t xml:space="preserve">Programme Specification for </w:t>
      </w:r>
      <w:proofErr w:type="spellStart"/>
      <w:proofErr w:type="gramStart"/>
      <w:r w:rsidR="006D3B26" w:rsidRPr="00E42979">
        <w:rPr>
          <w:rFonts w:ascii="Arial" w:hAnsi="Arial" w:cs="Arial"/>
          <w:b/>
          <w:sz w:val="22"/>
          <w:szCs w:val="22"/>
        </w:rPr>
        <w:t>FdA</w:t>
      </w:r>
      <w:proofErr w:type="spellEnd"/>
      <w:proofErr w:type="gramEnd"/>
      <w:r w:rsidR="006D3B26" w:rsidRPr="00E42979">
        <w:rPr>
          <w:rFonts w:ascii="Arial" w:hAnsi="Arial" w:cs="Arial"/>
          <w:b/>
          <w:sz w:val="22"/>
          <w:szCs w:val="22"/>
        </w:rPr>
        <w:t xml:space="preserve"> Sport and Community</w:t>
      </w:r>
    </w:p>
    <w:p w14:paraId="474F0F38" w14:textId="77777777" w:rsidR="00506B2B" w:rsidRPr="00E42979" w:rsidRDefault="00506B2B" w:rsidP="002D364D">
      <w:pPr>
        <w:jc w:val="center"/>
        <w:rPr>
          <w:rFonts w:ascii="Arial" w:hAnsi="Arial" w:cs="Arial"/>
          <w:b/>
          <w:sz w:val="22"/>
          <w:szCs w:val="22"/>
        </w:rPr>
      </w:pPr>
    </w:p>
    <w:p w14:paraId="3BFB87F2" w14:textId="77777777" w:rsidR="00B15AFE" w:rsidRPr="00E42979" w:rsidRDefault="00B15AFE" w:rsidP="00B15AFE">
      <w:pPr>
        <w:pBdr>
          <w:top w:val="single" w:sz="4" w:space="1" w:color="auto"/>
          <w:left w:val="single" w:sz="4" w:space="4" w:color="auto"/>
          <w:bottom w:val="single" w:sz="4" w:space="1" w:color="auto"/>
          <w:right w:val="single" w:sz="4" w:space="21" w:color="auto"/>
        </w:pBdr>
        <w:jc w:val="center"/>
        <w:rPr>
          <w:rFonts w:ascii="Arial" w:hAnsi="Arial" w:cs="Arial"/>
          <w:b/>
          <w:sz w:val="22"/>
          <w:szCs w:val="22"/>
          <w:lang w:eastAsia="en-GB"/>
        </w:rPr>
      </w:pPr>
      <w:r w:rsidRPr="00E42979">
        <w:rPr>
          <w:rFonts w:ascii="Arial" w:hAnsi="Arial" w:cs="Arial"/>
          <w:b/>
          <w:sz w:val="22"/>
          <w:szCs w:val="22"/>
        </w:rPr>
        <w:t>This document applies to Academic Year 2019/20 onwards</w:t>
      </w:r>
      <w:r w:rsidRPr="00E42979">
        <w:rPr>
          <w:rFonts w:ascii="Arial" w:hAnsi="Arial" w:cs="Arial"/>
          <w:b/>
          <w:sz w:val="22"/>
          <w:szCs w:val="22"/>
        </w:rPr>
        <w:br/>
      </w:r>
    </w:p>
    <w:p w14:paraId="4FF236F6" w14:textId="77777777" w:rsidR="00BE7FF7" w:rsidRPr="00E42979" w:rsidRDefault="00BE7FF7" w:rsidP="002F5B35">
      <w:pPr>
        <w:rPr>
          <w:rFonts w:ascii="Arial" w:hAnsi="Arial" w:cs="Arial"/>
          <w:b/>
          <w:sz w:val="22"/>
          <w:szCs w:val="22"/>
        </w:rPr>
      </w:pP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440626" w:rsidRPr="00E42979" w14:paraId="4FF236FA" w14:textId="77777777" w:rsidTr="67CE556E">
        <w:tc>
          <w:tcPr>
            <w:tcW w:w="836" w:type="dxa"/>
          </w:tcPr>
          <w:p w14:paraId="4FF236F7" w14:textId="77777777" w:rsidR="00BE7FF7" w:rsidRPr="00E42979" w:rsidRDefault="00BE7FF7" w:rsidP="00BE7FF7">
            <w:pPr>
              <w:rPr>
                <w:rFonts w:ascii="Arial" w:hAnsi="Arial" w:cs="Arial"/>
                <w:b/>
                <w:sz w:val="22"/>
                <w:szCs w:val="22"/>
              </w:rPr>
            </w:pPr>
            <w:r w:rsidRPr="00E42979">
              <w:rPr>
                <w:rFonts w:ascii="Arial" w:hAnsi="Arial" w:cs="Arial"/>
                <w:b/>
                <w:sz w:val="22"/>
                <w:szCs w:val="22"/>
              </w:rPr>
              <w:t>1.</w:t>
            </w:r>
          </w:p>
        </w:tc>
        <w:tc>
          <w:tcPr>
            <w:tcW w:w="3852" w:type="dxa"/>
          </w:tcPr>
          <w:p w14:paraId="4FF236F8" w14:textId="77777777" w:rsidR="00BE7FF7" w:rsidRPr="00E42979" w:rsidRDefault="00BE7FF7" w:rsidP="00BE7FF7">
            <w:pPr>
              <w:rPr>
                <w:rFonts w:ascii="Arial" w:hAnsi="Arial" w:cs="Arial"/>
                <w:sz w:val="22"/>
                <w:szCs w:val="22"/>
              </w:rPr>
            </w:pPr>
            <w:r w:rsidRPr="00E42979">
              <w:rPr>
                <w:rFonts w:ascii="Arial" w:hAnsi="Arial" w:cs="Arial"/>
                <w:b/>
                <w:sz w:val="22"/>
                <w:szCs w:val="22"/>
              </w:rPr>
              <w:t>Awarding institution/body</w:t>
            </w:r>
          </w:p>
        </w:tc>
        <w:tc>
          <w:tcPr>
            <w:tcW w:w="5122" w:type="dxa"/>
          </w:tcPr>
          <w:p w14:paraId="4FF236F9" w14:textId="77777777" w:rsidR="00BE7FF7" w:rsidRPr="00E42979" w:rsidRDefault="00EC5D8E" w:rsidP="00BE7FF7">
            <w:pPr>
              <w:rPr>
                <w:rFonts w:ascii="Arial" w:hAnsi="Arial" w:cs="Arial"/>
                <w:b/>
                <w:sz w:val="22"/>
                <w:szCs w:val="22"/>
              </w:rPr>
            </w:pPr>
            <w:r w:rsidRPr="00E42979">
              <w:rPr>
                <w:rFonts w:ascii="Arial" w:hAnsi="Arial" w:cs="Arial"/>
                <w:sz w:val="22"/>
                <w:szCs w:val="22"/>
              </w:rPr>
              <w:t>University of Worcester</w:t>
            </w:r>
          </w:p>
        </w:tc>
      </w:tr>
      <w:tr w:rsidR="00834CBD" w:rsidRPr="00E42979" w14:paraId="4FF236FE" w14:textId="77777777" w:rsidTr="67CE556E">
        <w:tc>
          <w:tcPr>
            <w:tcW w:w="836" w:type="dxa"/>
          </w:tcPr>
          <w:p w14:paraId="4FF236FB" w14:textId="77777777" w:rsidR="00834CBD" w:rsidRPr="00E42979" w:rsidRDefault="00834CBD" w:rsidP="00834CBD">
            <w:pPr>
              <w:rPr>
                <w:rFonts w:ascii="Arial" w:hAnsi="Arial" w:cs="Arial"/>
                <w:b/>
                <w:sz w:val="22"/>
                <w:szCs w:val="22"/>
              </w:rPr>
            </w:pPr>
            <w:r w:rsidRPr="00E42979">
              <w:rPr>
                <w:rFonts w:ascii="Arial" w:hAnsi="Arial" w:cs="Arial"/>
                <w:b/>
                <w:sz w:val="22"/>
                <w:szCs w:val="22"/>
              </w:rPr>
              <w:t>2.</w:t>
            </w:r>
          </w:p>
        </w:tc>
        <w:tc>
          <w:tcPr>
            <w:tcW w:w="3852" w:type="dxa"/>
          </w:tcPr>
          <w:p w14:paraId="4FF236FC" w14:textId="77777777" w:rsidR="00834CBD" w:rsidRPr="00E42979" w:rsidRDefault="00834CBD" w:rsidP="00834CBD">
            <w:pPr>
              <w:rPr>
                <w:rFonts w:ascii="Arial" w:hAnsi="Arial" w:cs="Arial"/>
                <w:sz w:val="22"/>
                <w:szCs w:val="22"/>
              </w:rPr>
            </w:pPr>
            <w:r w:rsidRPr="00E42979">
              <w:rPr>
                <w:rFonts w:ascii="Arial" w:hAnsi="Arial" w:cs="Arial"/>
                <w:b/>
                <w:sz w:val="22"/>
                <w:szCs w:val="22"/>
              </w:rPr>
              <w:t xml:space="preserve">Teaching institution </w:t>
            </w:r>
          </w:p>
        </w:tc>
        <w:tc>
          <w:tcPr>
            <w:tcW w:w="5122" w:type="dxa"/>
          </w:tcPr>
          <w:p w14:paraId="4FF236FD" w14:textId="76DB66E4" w:rsidR="00834CBD" w:rsidRPr="00E42979" w:rsidRDefault="00E42979" w:rsidP="003C54E9">
            <w:pPr>
              <w:rPr>
                <w:rFonts w:ascii="Arial" w:hAnsi="Arial" w:cs="Arial"/>
                <w:b/>
                <w:sz w:val="22"/>
                <w:szCs w:val="22"/>
              </w:rPr>
            </w:pPr>
            <w:r w:rsidRPr="00E42979">
              <w:rPr>
                <w:rFonts w:ascii="Arial" w:hAnsi="Arial" w:cs="Arial"/>
                <w:b/>
                <w:sz w:val="22"/>
                <w:szCs w:val="22"/>
              </w:rPr>
              <w:t xml:space="preserve">Herefordshire, Ludlow and North Shropshire College </w:t>
            </w:r>
            <w:r w:rsidR="00834CBD" w:rsidRPr="00E42979">
              <w:rPr>
                <w:rFonts w:ascii="Arial" w:hAnsi="Arial" w:cs="Arial"/>
                <w:b/>
                <w:sz w:val="22"/>
                <w:szCs w:val="22"/>
              </w:rPr>
              <w:t>and University of Worcester</w:t>
            </w:r>
          </w:p>
        </w:tc>
      </w:tr>
      <w:tr w:rsidR="00834CBD" w:rsidRPr="00E42979" w14:paraId="4FF23702" w14:textId="77777777" w:rsidTr="67CE556E">
        <w:tc>
          <w:tcPr>
            <w:tcW w:w="836" w:type="dxa"/>
          </w:tcPr>
          <w:p w14:paraId="4FF236FF" w14:textId="77777777" w:rsidR="00834CBD" w:rsidRPr="00E42979" w:rsidRDefault="00834CBD" w:rsidP="00834CBD">
            <w:pPr>
              <w:rPr>
                <w:rFonts w:ascii="Arial" w:hAnsi="Arial" w:cs="Arial"/>
                <w:b/>
                <w:sz w:val="22"/>
                <w:szCs w:val="22"/>
              </w:rPr>
            </w:pPr>
            <w:r w:rsidRPr="00E42979">
              <w:rPr>
                <w:rFonts w:ascii="Arial" w:hAnsi="Arial" w:cs="Arial"/>
                <w:b/>
                <w:sz w:val="22"/>
                <w:szCs w:val="22"/>
              </w:rPr>
              <w:t>3.</w:t>
            </w:r>
          </w:p>
        </w:tc>
        <w:tc>
          <w:tcPr>
            <w:tcW w:w="3852" w:type="dxa"/>
          </w:tcPr>
          <w:p w14:paraId="4FF23700" w14:textId="77777777" w:rsidR="00834CBD" w:rsidRPr="00E42979" w:rsidRDefault="00834CBD" w:rsidP="00834CBD">
            <w:pPr>
              <w:rPr>
                <w:rFonts w:ascii="Arial" w:hAnsi="Arial" w:cs="Arial"/>
                <w:sz w:val="22"/>
                <w:szCs w:val="22"/>
              </w:rPr>
            </w:pPr>
            <w:r w:rsidRPr="00E42979">
              <w:rPr>
                <w:rFonts w:ascii="Arial" w:hAnsi="Arial" w:cs="Arial"/>
                <w:b/>
                <w:sz w:val="22"/>
                <w:szCs w:val="22"/>
              </w:rPr>
              <w:t xml:space="preserve">Programme accredited by </w:t>
            </w:r>
          </w:p>
        </w:tc>
        <w:tc>
          <w:tcPr>
            <w:tcW w:w="5122" w:type="dxa"/>
          </w:tcPr>
          <w:p w14:paraId="4FF23701" w14:textId="33FD9265" w:rsidR="00834CBD" w:rsidRPr="00E42979" w:rsidRDefault="00834CBD" w:rsidP="00834CBD">
            <w:pPr>
              <w:rPr>
                <w:rFonts w:ascii="Arial" w:hAnsi="Arial" w:cs="Arial"/>
                <w:b/>
                <w:sz w:val="22"/>
                <w:szCs w:val="22"/>
              </w:rPr>
            </w:pPr>
            <w:r w:rsidRPr="00E42979">
              <w:rPr>
                <w:rFonts w:ascii="Arial" w:hAnsi="Arial" w:cs="Arial"/>
                <w:sz w:val="22"/>
                <w:szCs w:val="22"/>
              </w:rPr>
              <w:t>N</w:t>
            </w:r>
            <w:r w:rsidR="00E42979" w:rsidRPr="00E42979">
              <w:rPr>
                <w:rFonts w:ascii="Arial" w:hAnsi="Arial" w:cs="Arial"/>
                <w:sz w:val="22"/>
                <w:szCs w:val="22"/>
              </w:rPr>
              <w:t>/</w:t>
            </w:r>
            <w:r w:rsidRPr="00E42979">
              <w:rPr>
                <w:rFonts w:ascii="Arial" w:hAnsi="Arial" w:cs="Arial"/>
                <w:sz w:val="22"/>
                <w:szCs w:val="22"/>
              </w:rPr>
              <w:t>A</w:t>
            </w:r>
          </w:p>
        </w:tc>
      </w:tr>
      <w:tr w:rsidR="00834CBD" w:rsidRPr="00E42979" w14:paraId="4FF23707" w14:textId="77777777" w:rsidTr="67CE556E">
        <w:tc>
          <w:tcPr>
            <w:tcW w:w="836" w:type="dxa"/>
          </w:tcPr>
          <w:p w14:paraId="4FF23703" w14:textId="77777777" w:rsidR="00834CBD" w:rsidRPr="00E42979" w:rsidRDefault="00834CBD" w:rsidP="00834CBD">
            <w:pPr>
              <w:rPr>
                <w:rFonts w:ascii="Arial" w:hAnsi="Arial" w:cs="Arial"/>
                <w:b/>
                <w:sz w:val="22"/>
                <w:szCs w:val="22"/>
              </w:rPr>
            </w:pPr>
            <w:r w:rsidRPr="00E42979">
              <w:rPr>
                <w:rFonts w:ascii="Arial" w:hAnsi="Arial" w:cs="Arial"/>
                <w:b/>
                <w:sz w:val="22"/>
                <w:szCs w:val="22"/>
              </w:rPr>
              <w:t>4.</w:t>
            </w:r>
          </w:p>
        </w:tc>
        <w:tc>
          <w:tcPr>
            <w:tcW w:w="3852" w:type="dxa"/>
          </w:tcPr>
          <w:p w14:paraId="4FF23704" w14:textId="77777777" w:rsidR="00834CBD" w:rsidRPr="00E42979" w:rsidRDefault="00834CBD" w:rsidP="00834CBD">
            <w:pPr>
              <w:rPr>
                <w:rFonts w:ascii="Arial" w:hAnsi="Arial" w:cs="Arial"/>
                <w:sz w:val="22"/>
                <w:szCs w:val="22"/>
              </w:rPr>
            </w:pPr>
            <w:r w:rsidRPr="00E42979">
              <w:rPr>
                <w:rFonts w:ascii="Arial" w:hAnsi="Arial" w:cs="Arial"/>
                <w:b/>
                <w:sz w:val="22"/>
                <w:szCs w:val="22"/>
              </w:rPr>
              <w:t>Final award or awards</w:t>
            </w:r>
          </w:p>
          <w:p w14:paraId="4FF23705" w14:textId="77777777" w:rsidR="00834CBD" w:rsidRPr="00E42979" w:rsidRDefault="00834CBD" w:rsidP="00834CBD">
            <w:pPr>
              <w:ind w:left="567"/>
              <w:rPr>
                <w:rFonts w:ascii="Arial" w:hAnsi="Arial" w:cs="Arial"/>
                <w:i/>
                <w:sz w:val="22"/>
                <w:szCs w:val="22"/>
              </w:rPr>
            </w:pPr>
          </w:p>
        </w:tc>
        <w:tc>
          <w:tcPr>
            <w:tcW w:w="5122" w:type="dxa"/>
          </w:tcPr>
          <w:p w14:paraId="4FF23706" w14:textId="310BAECC" w:rsidR="00834CBD" w:rsidRPr="00E42979" w:rsidRDefault="00834CBD" w:rsidP="00834CBD">
            <w:pPr>
              <w:rPr>
                <w:rFonts w:ascii="Arial" w:hAnsi="Arial" w:cs="Arial"/>
                <w:b/>
                <w:sz w:val="22"/>
                <w:szCs w:val="22"/>
              </w:rPr>
            </w:pPr>
            <w:proofErr w:type="spellStart"/>
            <w:r w:rsidRPr="00E42979">
              <w:rPr>
                <w:rFonts w:ascii="Arial" w:hAnsi="Arial" w:cs="Arial"/>
                <w:b/>
                <w:sz w:val="22"/>
                <w:szCs w:val="22"/>
              </w:rPr>
              <w:t>FdA</w:t>
            </w:r>
            <w:proofErr w:type="spellEnd"/>
          </w:p>
        </w:tc>
      </w:tr>
      <w:tr w:rsidR="00834CBD" w:rsidRPr="00E42979" w14:paraId="4FF2370B" w14:textId="77777777" w:rsidTr="67CE556E">
        <w:tc>
          <w:tcPr>
            <w:tcW w:w="836" w:type="dxa"/>
          </w:tcPr>
          <w:p w14:paraId="4FF23708" w14:textId="77777777" w:rsidR="00834CBD" w:rsidRPr="00E42979" w:rsidRDefault="00834CBD" w:rsidP="00834CBD">
            <w:pPr>
              <w:rPr>
                <w:rFonts w:ascii="Arial" w:hAnsi="Arial" w:cs="Arial"/>
                <w:b/>
                <w:sz w:val="22"/>
                <w:szCs w:val="22"/>
              </w:rPr>
            </w:pPr>
            <w:r w:rsidRPr="00E42979">
              <w:rPr>
                <w:rFonts w:ascii="Arial" w:hAnsi="Arial" w:cs="Arial"/>
                <w:b/>
                <w:sz w:val="22"/>
                <w:szCs w:val="22"/>
              </w:rPr>
              <w:t>5.</w:t>
            </w:r>
          </w:p>
        </w:tc>
        <w:tc>
          <w:tcPr>
            <w:tcW w:w="3852" w:type="dxa"/>
          </w:tcPr>
          <w:p w14:paraId="4FF23709" w14:textId="77777777" w:rsidR="00834CBD" w:rsidRPr="00E42979" w:rsidRDefault="00834CBD" w:rsidP="00834CBD">
            <w:pPr>
              <w:rPr>
                <w:rFonts w:ascii="Arial" w:hAnsi="Arial" w:cs="Arial"/>
                <w:sz w:val="22"/>
                <w:szCs w:val="22"/>
              </w:rPr>
            </w:pPr>
            <w:r w:rsidRPr="00E42979">
              <w:rPr>
                <w:rFonts w:ascii="Arial" w:hAnsi="Arial" w:cs="Arial"/>
                <w:b/>
                <w:sz w:val="22"/>
                <w:szCs w:val="22"/>
              </w:rPr>
              <w:t xml:space="preserve">Programme title </w:t>
            </w:r>
          </w:p>
        </w:tc>
        <w:tc>
          <w:tcPr>
            <w:tcW w:w="5122" w:type="dxa"/>
          </w:tcPr>
          <w:p w14:paraId="4FF2370A" w14:textId="4288A4A6" w:rsidR="00834CBD" w:rsidRPr="00E42979" w:rsidRDefault="00834CBD" w:rsidP="00834CBD">
            <w:pPr>
              <w:rPr>
                <w:rFonts w:ascii="Arial" w:hAnsi="Arial" w:cs="Arial"/>
                <w:b/>
                <w:sz w:val="22"/>
                <w:szCs w:val="22"/>
              </w:rPr>
            </w:pPr>
            <w:r w:rsidRPr="00E42979">
              <w:rPr>
                <w:rFonts w:ascii="Arial" w:hAnsi="Arial" w:cs="Arial"/>
                <w:sz w:val="22"/>
                <w:szCs w:val="22"/>
              </w:rPr>
              <w:t>Sport and Community</w:t>
            </w:r>
          </w:p>
        </w:tc>
      </w:tr>
      <w:tr w:rsidR="00834CBD" w:rsidRPr="00E42979" w14:paraId="4FF23710" w14:textId="77777777" w:rsidTr="67CE556E">
        <w:tc>
          <w:tcPr>
            <w:tcW w:w="836" w:type="dxa"/>
          </w:tcPr>
          <w:p w14:paraId="4FF2370C" w14:textId="77777777" w:rsidR="00834CBD" w:rsidRPr="00E42979" w:rsidRDefault="00834CBD" w:rsidP="00834CBD">
            <w:pPr>
              <w:rPr>
                <w:rFonts w:ascii="Arial" w:hAnsi="Arial" w:cs="Arial"/>
                <w:b/>
                <w:sz w:val="22"/>
                <w:szCs w:val="22"/>
              </w:rPr>
            </w:pPr>
            <w:r w:rsidRPr="00E42979">
              <w:rPr>
                <w:rFonts w:ascii="Arial" w:hAnsi="Arial" w:cs="Arial"/>
                <w:b/>
                <w:sz w:val="22"/>
                <w:szCs w:val="22"/>
              </w:rPr>
              <w:t>6.</w:t>
            </w:r>
          </w:p>
        </w:tc>
        <w:tc>
          <w:tcPr>
            <w:tcW w:w="3852" w:type="dxa"/>
          </w:tcPr>
          <w:p w14:paraId="4FF2370D" w14:textId="77777777" w:rsidR="00834CBD" w:rsidRPr="00E42979" w:rsidRDefault="00834CBD" w:rsidP="00834CBD">
            <w:pPr>
              <w:rPr>
                <w:rFonts w:ascii="Arial" w:hAnsi="Arial" w:cs="Arial"/>
                <w:sz w:val="22"/>
                <w:szCs w:val="22"/>
              </w:rPr>
            </w:pPr>
            <w:r w:rsidRPr="00E42979">
              <w:rPr>
                <w:rFonts w:ascii="Arial" w:hAnsi="Arial" w:cs="Arial"/>
                <w:b/>
                <w:sz w:val="22"/>
                <w:szCs w:val="22"/>
              </w:rPr>
              <w:t xml:space="preserve">Pathways available and/or Linked Honours Degree progression route/s  </w:t>
            </w:r>
          </w:p>
        </w:tc>
        <w:tc>
          <w:tcPr>
            <w:tcW w:w="5122" w:type="dxa"/>
          </w:tcPr>
          <w:p w14:paraId="4FF2370F" w14:textId="0B891593" w:rsidR="00834CBD" w:rsidRPr="00E42979" w:rsidRDefault="00834CBD" w:rsidP="00834CBD">
            <w:pPr>
              <w:rPr>
                <w:rFonts w:ascii="Arial" w:hAnsi="Arial" w:cs="Arial"/>
                <w:b/>
                <w:sz w:val="22"/>
                <w:szCs w:val="22"/>
              </w:rPr>
            </w:pPr>
            <w:r w:rsidRPr="00E42979">
              <w:rPr>
                <w:rFonts w:ascii="Arial" w:hAnsi="Arial" w:cs="Arial"/>
                <w:sz w:val="22"/>
                <w:szCs w:val="22"/>
              </w:rPr>
              <w:t>BA(Hons) Sport Development and Coaching</w:t>
            </w:r>
          </w:p>
        </w:tc>
      </w:tr>
      <w:tr w:rsidR="00834CBD" w:rsidRPr="00E42979" w14:paraId="4FF23714" w14:textId="77777777" w:rsidTr="67CE556E">
        <w:tc>
          <w:tcPr>
            <w:tcW w:w="836" w:type="dxa"/>
          </w:tcPr>
          <w:p w14:paraId="4FF23711" w14:textId="77777777" w:rsidR="00834CBD" w:rsidRPr="00E42979" w:rsidRDefault="00834CBD" w:rsidP="00834CBD">
            <w:pPr>
              <w:rPr>
                <w:rFonts w:ascii="Arial" w:hAnsi="Arial" w:cs="Arial"/>
                <w:b/>
                <w:sz w:val="22"/>
                <w:szCs w:val="22"/>
              </w:rPr>
            </w:pPr>
            <w:r w:rsidRPr="00E42979">
              <w:rPr>
                <w:rFonts w:ascii="Arial" w:hAnsi="Arial" w:cs="Arial"/>
                <w:b/>
                <w:sz w:val="22"/>
                <w:szCs w:val="22"/>
              </w:rPr>
              <w:t>7.</w:t>
            </w:r>
          </w:p>
        </w:tc>
        <w:tc>
          <w:tcPr>
            <w:tcW w:w="3852" w:type="dxa"/>
          </w:tcPr>
          <w:p w14:paraId="4FF23712" w14:textId="77777777" w:rsidR="00834CBD" w:rsidRPr="00E42979" w:rsidRDefault="00834CBD" w:rsidP="00834CBD">
            <w:pPr>
              <w:rPr>
                <w:rFonts w:ascii="Arial" w:hAnsi="Arial" w:cs="Arial"/>
                <w:sz w:val="22"/>
                <w:szCs w:val="22"/>
              </w:rPr>
            </w:pPr>
            <w:r w:rsidRPr="00E42979">
              <w:rPr>
                <w:rFonts w:ascii="Arial" w:hAnsi="Arial" w:cs="Arial"/>
                <w:b/>
                <w:sz w:val="22"/>
                <w:szCs w:val="22"/>
              </w:rPr>
              <w:t>Mode and/or site of delivery</w:t>
            </w:r>
          </w:p>
        </w:tc>
        <w:tc>
          <w:tcPr>
            <w:tcW w:w="5122" w:type="dxa"/>
          </w:tcPr>
          <w:p w14:paraId="0C6879B9" w14:textId="77777777" w:rsidR="001A2EDB" w:rsidRPr="00E42979" w:rsidRDefault="3F119F40" w:rsidP="001A2EDB">
            <w:pPr>
              <w:rPr>
                <w:rFonts w:ascii="Arial" w:hAnsi="Arial" w:cs="Arial"/>
                <w:iCs/>
                <w:sz w:val="22"/>
                <w:szCs w:val="22"/>
              </w:rPr>
            </w:pPr>
            <w:r w:rsidRPr="00E42979">
              <w:rPr>
                <w:rFonts w:ascii="Arial" w:hAnsi="Arial" w:cs="Arial"/>
                <w:iCs/>
                <w:sz w:val="22"/>
                <w:szCs w:val="22"/>
              </w:rPr>
              <w:t xml:space="preserve">Standard Taught course </w:t>
            </w:r>
          </w:p>
          <w:p w14:paraId="2773A9FE" w14:textId="0D42780A" w:rsidR="001A2EDB" w:rsidRPr="00E42979" w:rsidRDefault="001A2EDB" w:rsidP="001A2EDB">
            <w:pPr>
              <w:rPr>
                <w:rFonts w:ascii="Arial" w:hAnsi="Arial" w:cs="Arial"/>
                <w:iCs/>
                <w:sz w:val="22"/>
                <w:szCs w:val="22"/>
              </w:rPr>
            </w:pPr>
            <w:r w:rsidRPr="00E42979">
              <w:rPr>
                <w:rFonts w:ascii="Arial" w:hAnsi="Arial" w:cs="Arial"/>
                <w:iCs/>
                <w:sz w:val="22"/>
                <w:szCs w:val="22"/>
              </w:rPr>
              <w:t>HLC 75% (12 modules)</w:t>
            </w:r>
          </w:p>
          <w:p w14:paraId="4FF23713" w14:textId="0AB6F222" w:rsidR="00834CBD" w:rsidRPr="00E42979" w:rsidRDefault="001A2EDB" w:rsidP="001A2EDB">
            <w:pPr>
              <w:rPr>
                <w:rFonts w:ascii="Arial" w:hAnsi="Arial" w:cs="Arial"/>
                <w:b/>
                <w:bCs/>
                <w:i/>
                <w:iCs/>
                <w:sz w:val="22"/>
                <w:szCs w:val="22"/>
              </w:rPr>
            </w:pPr>
            <w:r w:rsidRPr="00E42979">
              <w:rPr>
                <w:rFonts w:ascii="Arial" w:hAnsi="Arial" w:cs="Arial"/>
                <w:iCs/>
                <w:sz w:val="22"/>
                <w:szCs w:val="22"/>
              </w:rPr>
              <w:t>UW</w:t>
            </w:r>
            <w:r w:rsidR="3F119F40" w:rsidRPr="00E42979">
              <w:rPr>
                <w:rFonts w:ascii="Arial" w:hAnsi="Arial" w:cs="Arial"/>
                <w:iCs/>
                <w:sz w:val="22"/>
                <w:szCs w:val="22"/>
              </w:rPr>
              <w:t xml:space="preserve"> 25% (4 modules)</w:t>
            </w:r>
          </w:p>
        </w:tc>
      </w:tr>
      <w:tr w:rsidR="00834CBD" w:rsidRPr="00E42979" w14:paraId="4FF23719" w14:textId="77777777" w:rsidTr="67CE556E">
        <w:tc>
          <w:tcPr>
            <w:tcW w:w="836" w:type="dxa"/>
          </w:tcPr>
          <w:p w14:paraId="4FF23715" w14:textId="77777777" w:rsidR="00834CBD" w:rsidRPr="00E42979" w:rsidRDefault="00834CBD" w:rsidP="00834CBD">
            <w:pPr>
              <w:rPr>
                <w:rFonts w:ascii="Arial" w:hAnsi="Arial" w:cs="Arial"/>
                <w:b/>
                <w:sz w:val="22"/>
                <w:szCs w:val="22"/>
              </w:rPr>
            </w:pPr>
            <w:r w:rsidRPr="00E42979">
              <w:rPr>
                <w:rFonts w:ascii="Arial" w:hAnsi="Arial" w:cs="Arial"/>
                <w:b/>
                <w:sz w:val="22"/>
                <w:szCs w:val="22"/>
              </w:rPr>
              <w:t>8.</w:t>
            </w:r>
          </w:p>
        </w:tc>
        <w:tc>
          <w:tcPr>
            <w:tcW w:w="3852" w:type="dxa"/>
          </w:tcPr>
          <w:p w14:paraId="4FF23716" w14:textId="654ECB7C" w:rsidR="00834CBD" w:rsidRPr="00E42979" w:rsidRDefault="00834CBD" w:rsidP="00834CBD">
            <w:pPr>
              <w:rPr>
                <w:rFonts w:ascii="Arial" w:hAnsi="Arial" w:cs="Arial"/>
                <w:sz w:val="22"/>
                <w:szCs w:val="22"/>
              </w:rPr>
            </w:pPr>
            <w:r w:rsidRPr="00E42979">
              <w:rPr>
                <w:rFonts w:ascii="Arial" w:hAnsi="Arial" w:cs="Arial"/>
                <w:b/>
                <w:sz w:val="22"/>
                <w:szCs w:val="22"/>
              </w:rPr>
              <w:t>Mode of attendance and duration</w:t>
            </w:r>
          </w:p>
        </w:tc>
        <w:tc>
          <w:tcPr>
            <w:tcW w:w="5122" w:type="dxa"/>
          </w:tcPr>
          <w:p w14:paraId="278AF02B" w14:textId="066590F3" w:rsidR="00834CBD" w:rsidRPr="00E42979" w:rsidRDefault="00834CBD" w:rsidP="00834CBD">
            <w:pPr>
              <w:rPr>
                <w:rFonts w:ascii="Arial" w:hAnsi="Arial" w:cs="Arial"/>
                <w:sz w:val="22"/>
                <w:szCs w:val="22"/>
              </w:rPr>
            </w:pPr>
            <w:r w:rsidRPr="00E42979">
              <w:rPr>
                <w:rFonts w:ascii="Arial" w:hAnsi="Arial" w:cs="Arial"/>
                <w:sz w:val="22"/>
                <w:szCs w:val="22"/>
              </w:rPr>
              <w:t>Full</w:t>
            </w:r>
            <w:r w:rsidR="004E4274" w:rsidRPr="00E42979">
              <w:rPr>
                <w:rFonts w:ascii="Arial" w:hAnsi="Arial" w:cs="Arial"/>
                <w:sz w:val="22"/>
                <w:szCs w:val="22"/>
              </w:rPr>
              <w:t>-</w:t>
            </w:r>
            <w:r w:rsidRPr="00E42979">
              <w:rPr>
                <w:rFonts w:ascii="Arial" w:hAnsi="Arial" w:cs="Arial"/>
                <w:sz w:val="22"/>
                <w:szCs w:val="22"/>
              </w:rPr>
              <w:t>time 2 years</w:t>
            </w:r>
          </w:p>
          <w:p w14:paraId="4FF23718" w14:textId="18F14CDA" w:rsidR="004E4274" w:rsidRPr="00E42979" w:rsidRDefault="004E4274" w:rsidP="00834CBD">
            <w:pPr>
              <w:rPr>
                <w:rFonts w:ascii="Arial" w:hAnsi="Arial" w:cs="Arial"/>
                <w:b/>
                <w:i/>
                <w:sz w:val="22"/>
                <w:szCs w:val="22"/>
              </w:rPr>
            </w:pPr>
            <w:r w:rsidRPr="00E42979">
              <w:rPr>
                <w:rFonts w:ascii="Arial" w:hAnsi="Arial" w:cs="Arial"/>
                <w:sz w:val="22"/>
                <w:szCs w:val="22"/>
              </w:rPr>
              <w:t>Part-time 4 years</w:t>
            </w:r>
            <w:r w:rsidRPr="00E42979">
              <w:rPr>
                <w:rFonts w:ascii="Arial" w:hAnsi="Arial" w:cs="Arial"/>
                <w:b/>
                <w:i/>
                <w:sz w:val="22"/>
                <w:szCs w:val="22"/>
              </w:rPr>
              <w:t xml:space="preserve">  </w:t>
            </w:r>
          </w:p>
        </w:tc>
      </w:tr>
      <w:tr w:rsidR="00834CBD" w:rsidRPr="00E42979" w14:paraId="4FF2371D" w14:textId="77777777" w:rsidTr="67CE556E">
        <w:tc>
          <w:tcPr>
            <w:tcW w:w="836" w:type="dxa"/>
          </w:tcPr>
          <w:p w14:paraId="4FF2371A" w14:textId="77777777" w:rsidR="00834CBD" w:rsidRPr="00E42979" w:rsidRDefault="00834CBD" w:rsidP="00834CBD">
            <w:pPr>
              <w:rPr>
                <w:rFonts w:ascii="Arial" w:hAnsi="Arial" w:cs="Arial"/>
                <w:b/>
                <w:bCs/>
                <w:sz w:val="22"/>
                <w:szCs w:val="22"/>
              </w:rPr>
            </w:pPr>
            <w:r w:rsidRPr="00E42979">
              <w:rPr>
                <w:rFonts w:ascii="Arial" w:hAnsi="Arial" w:cs="Arial"/>
                <w:b/>
                <w:bCs/>
                <w:sz w:val="22"/>
                <w:szCs w:val="22"/>
              </w:rPr>
              <w:t>9.</w:t>
            </w:r>
          </w:p>
        </w:tc>
        <w:tc>
          <w:tcPr>
            <w:tcW w:w="3852" w:type="dxa"/>
          </w:tcPr>
          <w:p w14:paraId="4FF2371B" w14:textId="77777777" w:rsidR="00834CBD" w:rsidRPr="00E42979" w:rsidRDefault="00834CBD" w:rsidP="00834CBD">
            <w:pPr>
              <w:rPr>
                <w:rFonts w:ascii="Arial" w:hAnsi="Arial" w:cs="Arial"/>
                <w:sz w:val="22"/>
                <w:szCs w:val="22"/>
              </w:rPr>
            </w:pPr>
            <w:r w:rsidRPr="00E42979">
              <w:rPr>
                <w:rFonts w:ascii="Arial" w:hAnsi="Arial" w:cs="Arial"/>
                <w:b/>
                <w:bCs/>
                <w:sz w:val="22"/>
                <w:szCs w:val="22"/>
              </w:rPr>
              <w:t>UCAS Code</w:t>
            </w:r>
          </w:p>
        </w:tc>
        <w:tc>
          <w:tcPr>
            <w:tcW w:w="5122" w:type="dxa"/>
          </w:tcPr>
          <w:p w14:paraId="4FF2371C" w14:textId="1A2AB4BD" w:rsidR="00834CBD" w:rsidRPr="00E42979" w:rsidRDefault="00834CBD" w:rsidP="00834CBD">
            <w:pPr>
              <w:rPr>
                <w:rFonts w:ascii="Arial" w:hAnsi="Arial" w:cs="Arial"/>
                <w:bCs/>
                <w:i/>
                <w:sz w:val="22"/>
                <w:szCs w:val="22"/>
              </w:rPr>
            </w:pPr>
            <w:r w:rsidRPr="00E42979">
              <w:rPr>
                <w:rFonts w:ascii="Arial" w:eastAsia="Arial" w:hAnsi="Arial" w:cs="Arial"/>
                <w:color w:val="000000" w:themeColor="text1"/>
                <w:sz w:val="22"/>
                <w:szCs w:val="22"/>
              </w:rPr>
              <w:t xml:space="preserve">C6L5 </w:t>
            </w:r>
          </w:p>
        </w:tc>
      </w:tr>
      <w:tr w:rsidR="00834CBD" w:rsidRPr="00E42979" w14:paraId="4FF23724" w14:textId="77777777" w:rsidTr="67CE556E">
        <w:tc>
          <w:tcPr>
            <w:tcW w:w="836" w:type="dxa"/>
          </w:tcPr>
          <w:p w14:paraId="4FF2371E" w14:textId="77777777" w:rsidR="00834CBD" w:rsidRPr="00E42979" w:rsidRDefault="00834CBD" w:rsidP="00834CBD">
            <w:pPr>
              <w:rPr>
                <w:rFonts w:ascii="Arial" w:hAnsi="Arial" w:cs="Arial"/>
                <w:b/>
                <w:sz w:val="22"/>
                <w:szCs w:val="22"/>
              </w:rPr>
            </w:pPr>
            <w:r w:rsidRPr="00E42979">
              <w:rPr>
                <w:rFonts w:ascii="Arial" w:hAnsi="Arial" w:cs="Arial"/>
                <w:b/>
                <w:sz w:val="22"/>
                <w:szCs w:val="22"/>
              </w:rPr>
              <w:t>10.</w:t>
            </w:r>
          </w:p>
        </w:tc>
        <w:tc>
          <w:tcPr>
            <w:tcW w:w="3852" w:type="dxa"/>
          </w:tcPr>
          <w:p w14:paraId="4FF2371F" w14:textId="77777777" w:rsidR="00834CBD" w:rsidRPr="00E42979" w:rsidRDefault="00834CBD" w:rsidP="00834CBD">
            <w:pPr>
              <w:rPr>
                <w:rFonts w:ascii="Arial" w:hAnsi="Arial" w:cs="Arial"/>
                <w:sz w:val="22"/>
                <w:szCs w:val="22"/>
              </w:rPr>
            </w:pPr>
            <w:r w:rsidRPr="00E42979">
              <w:rPr>
                <w:rFonts w:ascii="Arial" w:hAnsi="Arial" w:cs="Arial"/>
                <w:b/>
                <w:sz w:val="22"/>
                <w:szCs w:val="22"/>
              </w:rPr>
              <w:t xml:space="preserve">Subject Benchmark statement and/or professional body statement </w:t>
            </w:r>
          </w:p>
        </w:tc>
        <w:tc>
          <w:tcPr>
            <w:tcW w:w="5122" w:type="dxa"/>
          </w:tcPr>
          <w:p w14:paraId="4B3B2765" w14:textId="77777777" w:rsidR="00F21275" w:rsidRPr="00E42979" w:rsidRDefault="00B36951" w:rsidP="00F21275">
            <w:pPr>
              <w:rPr>
                <w:rFonts w:ascii="Arial" w:hAnsi="Arial" w:cs="Arial"/>
                <w:sz w:val="22"/>
                <w:szCs w:val="22"/>
              </w:rPr>
            </w:pPr>
            <w:hyperlink r:id="rId8" w:history="1">
              <w:r w:rsidR="00F21275" w:rsidRPr="00E42979">
                <w:rPr>
                  <w:rStyle w:val="Hyperlink"/>
                  <w:rFonts w:ascii="Arial" w:hAnsi="Arial" w:cs="Arial"/>
                  <w:sz w:val="22"/>
                  <w:szCs w:val="22"/>
                </w:rPr>
                <w:t xml:space="preserve">Events, Hospitality, Leisure, Sport and Tourism (2016) </w:t>
              </w:r>
            </w:hyperlink>
          </w:p>
          <w:p w14:paraId="4FF23723" w14:textId="36CF56A1" w:rsidR="00834CBD" w:rsidRPr="00E42979" w:rsidRDefault="00834CBD" w:rsidP="0013554C">
            <w:pPr>
              <w:ind w:right="283"/>
              <w:rPr>
                <w:rFonts w:ascii="Arial" w:hAnsi="Arial" w:cs="Arial"/>
                <w:b/>
                <w:i/>
                <w:sz w:val="22"/>
                <w:szCs w:val="22"/>
              </w:rPr>
            </w:pPr>
          </w:p>
        </w:tc>
      </w:tr>
      <w:tr w:rsidR="00440626" w:rsidRPr="00E42979" w14:paraId="4FF23729" w14:textId="77777777" w:rsidTr="67CE556E">
        <w:tc>
          <w:tcPr>
            <w:tcW w:w="836" w:type="dxa"/>
          </w:tcPr>
          <w:p w14:paraId="4FF23725" w14:textId="77777777" w:rsidR="00BE7FF7" w:rsidRPr="00E42979" w:rsidRDefault="00BE7FF7" w:rsidP="00BE7FF7">
            <w:pPr>
              <w:rPr>
                <w:rFonts w:ascii="Arial" w:hAnsi="Arial" w:cs="Arial"/>
                <w:b/>
                <w:sz w:val="22"/>
                <w:szCs w:val="22"/>
              </w:rPr>
            </w:pPr>
            <w:r w:rsidRPr="00E42979">
              <w:rPr>
                <w:rFonts w:ascii="Arial" w:hAnsi="Arial" w:cs="Arial"/>
                <w:b/>
                <w:sz w:val="22"/>
                <w:szCs w:val="22"/>
              </w:rPr>
              <w:t>11.</w:t>
            </w:r>
          </w:p>
        </w:tc>
        <w:tc>
          <w:tcPr>
            <w:tcW w:w="3852" w:type="dxa"/>
          </w:tcPr>
          <w:p w14:paraId="4FF23726" w14:textId="77777777" w:rsidR="00BE7FF7" w:rsidRPr="00E42979" w:rsidRDefault="00BE7FF7" w:rsidP="00BE7FF7">
            <w:pPr>
              <w:rPr>
                <w:rFonts w:ascii="Arial" w:hAnsi="Arial" w:cs="Arial"/>
                <w:sz w:val="22"/>
                <w:szCs w:val="22"/>
              </w:rPr>
            </w:pPr>
            <w:r w:rsidRPr="00E42979">
              <w:rPr>
                <w:rFonts w:ascii="Arial" w:hAnsi="Arial" w:cs="Arial"/>
                <w:b/>
                <w:sz w:val="22"/>
                <w:szCs w:val="22"/>
              </w:rPr>
              <w:t xml:space="preserve">Date of Programme Specification preparation/ revision </w:t>
            </w:r>
          </w:p>
        </w:tc>
        <w:tc>
          <w:tcPr>
            <w:tcW w:w="5122" w:type="dxa"/>
          </w:tcPr>
          <w:p w14:paraId="4FF23728" w14:textId="11C200C4" w:rsidR="002D364D" w:rsidRPr="00E42979" w:rsidRDefault="67CE556E" w:rsidP="67CE556E">
            <w:pPr>
              <w:rPr>
                <w:rFonts w:ascii="Arial" w:hAnsi="Arial" w:cs="Arial"/>
                <w:sz w:val="22"/>
                <w:szCs w:val="22"/>
              </w:rPr>
            </w:pPr>
            <w:r w:rsidRPr="00E42979">
              <w:rPr>
                <w:rFonts w:ascii="Arial" w:hAnsi="Arial" w:cs="Arial"/>
                <w:sz w:val="22"/>
                <w:szCs w:val="22"/>
              </w:rPr>
              <w:t>March 2019 (Approved ASQEC June 2019)</w:t>
            </w:r>
          </w:p>
        </w:tc>
      </w:tr>
    </w:tbl>
    <w:p w14:paraId="4FF2372A" w14:textId="77777777" w:rsidR="00E32D12" w:rsidRPr="00E42979" w:rsidRDefault="00E32D12">
      <w:pPr>
        <w:rPr>
          <w:rFonts w:ascii="Arial" w:hAnsi="Arial" w:cs="Arial"/>
          <w:sz w:val="22"/>
          <w:szCs w:val="22"/>
        </w:rPr>
      </w:pPr>
    </w:p>
    <w:p w14:paraId="4FF2372E" w14:textId="77777777" w:rsidR="00BE7FF7" w:rsidRPr="00E42979" w:rsidRDefault="00BE7FF7" w:rsidP="00BE7FF7">
      <w:pPr>
        <w:rPr>
          <w:rFonts w:ascii="Arial" w:hAnsi="Arial" w:cs="Arial"/>
          <w:bCs/>
          <w:sz w:val="22"/>
          <w:szCs w:val="22"/>
        </w:rPr>
      </w:pPr>
      <w:r w:rsidRPr="00E42979">
        <w:rPr>
          <w:rFonts w:ascii="Arial" w:hAnsi="Arial" w:cs="Arial"/>
          <w:b/>
          <w:sz w:val="22"/>
          <w:szCs w:val="22"/>
        </w:rPr>
        <w:t>12.</w:t>
      </w:r>
      <w:r w:rsidRPr="00E42979">
        <w:rPr>
          <w:rFonts w:ascii="Arial" w:hAnsi="Arial" w:cs="Arial"/>
          <w:b/>
          <w:sz w:val="22"/>
          <w:szCs w:val="22"/>
        </w:rPr>
        <w:tab/>
        <w:t>Educational aims of the programme</w:t>
      </w:r>
      <w:r w:rsidRPr="00E42979">
        <w:rPr>
          <w:rFonts w:ascii="Arial" w:hAnsi="Arial" w:cs="Arial"/>
          <w:bCs/>
          <w:sz w:val="22"/>
          <w:szCs w:val="22"/>
        </w:rPr>
        <w:t xml:space="preserve"> </w:t>
      </w:r>
    </w:p>
    <w:p w14:paraId="1418CC18" w14:textId="14E46C10" w:rsidR="00834CBD" w:rsidRPr="00E42979" w:rsidRDefault="00834CBD" w:rsidP="00834CBD">
      <w:pPr>
        <w:spacing w:after="200" w:line="276" w:lineRule="auto"/>
        <w:ind w:right="283"/>
        <w:rPr>
          <w:rFonts w:ascii="Arial" w:eastAsiaTheme="minorEastAsia" w:hAnsi="Arial" w:cs="Arial"/>
          <w:sz w:val="22"/>
          <w:szCs w:val="22"/>
        </w:rPr>
      </w:pPr>
      <w:r w:rsidRPr="00E42979">
        <w:rPr>
          <w:rFonts w:ascii="Arial" w:eastAsiaTheme="minorEastAsia" w:hAnsi="Arial" w:cs="Arial"/>
          <w:sz w:val="22"/>
          <w:szCs w:val="22"/>
        </w:rPr>
        <w:t xml:space="preserve">This course provides a contemporary range of modules for students interested in working in sport and community related industries and organisations, or further study in this area at HE level. It will provide opportunities for students who </w:t>
      </w:r>
      <w:proofErr w:type="gramStart"/>
      <w:r w:rsidRPr="00E42979">
        <w:rPr>
          <w:rFonts w:ascii="Arial" w:eastAsiaTheme="minorEastAsia" w:hAnsi="Arial" w:cs="Arial"/>
          <w:sz w:val="22"/>
          <w:szCs w:val="22"/>
        </w:rPr>
        <w:t>have a preference for</w:t>
      </w:r>
      <w:proofErr w:type="gramEnd"/>
      <w:r w:rsidRPr="00E42979">
        <w:rPr>
          <w:rFonts w:ascii="Arial" w:eastAsiaTheme="minorEastAsia" w:hAnsi="Arial" w:cs="Arial"/>
          <w:sz w:val="22"/>
          <w:szCs w:val="22"/>
        </w:rPr>
        <w:t xml:space="preserve"> a vocationally focused course by offering an opportunity to study at Foundation Degree level with identified progression pathways to full honours degree.</w:t>
      </w:r>
      <w:r w:rsidRPr="00E42979">
        <w:rPr>
          <w:rFonts w:ascii="Arial" w:hAnsi="Arial" w:cs="Arial"/>
          <w:sz w:val="22"/>
          <w:szCs w:val="22"/>
        </w:rPr>
        <w:t xml:space="preserve"> The knowledge and skills which are recognised </w:t>
      </w:r>
      <w:proofErr w:type="gramStart"/>
      <w:r w:rsidRPr="00E42979">
        <w:rPr>
          <w:rFonts w:ascii="Arial" w:hAnsi="Arial" w:cs="Arial"/>
          <w:sz w:val="22"/>
          <w:szCs w:val="22"/>
        </w:rPr>
        <w:t>within</w:t>
      </w:r>
      <w:proofErr w:type="gramEnd"/>
      <w:r w:rsidRPr="00E42979">
        <w:rPr>
          <w:rFonts w:ascii="Arial" w:hAnsi="Arial" w:cs="Arial"/>
          <w:sz w:val="22"/>
          <w:szCs w:val="22"/>
        </w:rPr>
        <w:t xml:space="preserve"> the sport industry, will be delivered through the course and align with emerging economic and sport agendas. The incorporation of the work placement model will become a key feature in terms of progression and will facilitate employability of students.</w:t>
      </w:r>
      <w:r w:rsidRPr="00E42979">
        <w:rPr>
          <w:rFonts w:ascii="Arial" w:hAnsi="Arial" w:cs="Arial"/>
          <w:i/>
          <w:iCs/>
          <w:sz w:val="22"/>
          <w:szCs w:val="22"/>
        </w:rPr>
        <w:t xml:space="preserve"> </w:t>
      </w:r>
      <w:r w:rsidRPr="00E42979">
        <w:rPr>
          <w:rFonts w:ascii="Arial" w:hAnsi="Arial" w:cs="Arial"/>
          <w:sz w:val="22"/>
          <w:szCs w:val="22"/>
        </w:rPr>
        <w:t xml:space="preserve">The subject is multidisciplinary in that it draws on several related disciplines and interdisciplinary in that these areas are integrated into the framework of practical and applied study in several areas. </w:t>
      </w:r>
      <w:r w:rsidR="00C72FA0" w:rsidRPr="00E42979">
        <w:rPr>
          <w:rFonts w:ascii="Arial" w:hAnsi="Arial" w:cs="Arial"/>
          <w:sz w:val="22"/>
          <w:szCs w:val="22"/>
        </w:rPr>
        <w:t>All modules have an emphasis on applied learning through seminar tasks, directed learning, guest lectures and opportunities to engage in fieldwork in the community, to ensure a clear vocational orientation</w:t>
      </w:r>
      <w:r w:rsidR="005D3135" w:rsidRPr="00E42979">
        <w:rPr>
          <w:rFonts w:ascii="Arial" w:hAnsi="Arial" w:cs="Arial"/>
          <w:sz w:val="22"/>
          <w:szCs w:val="22"/>
        </w:rPr>
        <w:t>.</w:t>
      </w:r>
      <w:r w:rsidR="00C72FA0" w:rsidRPr="00E42979">
        <w:rPr>
          <w:rFonts w:ascii="Arial" w:hAnsi="Arial" w:cs="Arial"/>
          <w:sz w:val="22"/>
          <w:szCs w:val="22"/>
        </w:rPr>
        <w:t xml:space="preserve"> </w:t>
      </w:r>
      <w:r w:rsidRPr="00E42979">
        <w:rPr>
          <w:rFonts w:ascii="Arial" w:hAnsi="Arial" w:cs="Arial"/>
          <w:sz w:val="22"/>
          <w:szCs w:val="22"/>
        </w:rPr>
        <w:t>Specifically, there are opportunities for students to specialise in developing a variety of skills including their coaching, pedagogical and practical skills throughout the course. This approach together with the Work-Based Learning modules ensure that there is a strong vocational focus throughout the programme</w:t>
      </w:r>
      <w:r w:rsidR="00C72FA0" w:rsidRPr="00E42979">
        <w:rPr>
          <w:rFonts w:ascii="Arial" w:hAnsi="Arial" w:cs="Arial"/>
          <w:sz w:val="22"/>
          <w:szCs w:val="22"/>
        </w:rPr>
        <w:t xml:space="preserve"> </w:t>
      </w:r>
      <w:r w:rsidR="005D3135" w:rsidRPr="00E42979">
        <w:rPr>
          <w:rFonts w:ascii="Arial" w:hAnsi="Arial" w:cs="Arial"/>
          <w:sz w:val="22"/>
          <w:szCs w:val="22"/>
        </w:rPr>
        <w:t>enabling students to perform effectively in their chosen field.</w:t>
      </w:r>
    </w:p>
    <w:p w14:paraId="165A783B" w14:textId="2DD46A71" w:rsidR="00834CBD" w:rsidRPr="00E42979" w:rsidRDefault="00834CBD" w:rsidP="00834CBD">
      <w:pPr>
        <w:ind w:right="283"/>
        <w:rPr>
          <w:rFonts w:ascii="Arial" w:hAnsi="Arial" w:cs="Arial"/>
          <w:bCs/>
          <w:sz w:val="22"/>
          <w:szCs w:val="22"/>
        </w:rPr>
      </w:pPr>
      <w:r w:rsidRPr="00E42979">
        <w:rPr>
          <w:rFonts w:ascii="Arial" w:hAnsi="Arial" w:cs="Arial"/>
          <w:sz w:val="22"/>
          <w:szCs w:val="22"/>
        </w:rPr>
        <w:t>In order to equip students with the necessary and desirable skills with which to attain employment in the sport and community field</w:t>
      </w:r>
      <w:r w:rsidR="004E4274" w:rsidRPr="00E42979">
        <w:rPr>
          <w:rFonts w:ascii="Arial" w:hAnsi="Arial" w:cs="Arial"/>
          <w:sz w:val="22"/>
          <w:szCs w:val="22"/>
        </w:rPr>
        <w:t>,</w:t>
      </w:r>
      <w:r w:rsidRPr="00E42979">
        <w:rPr>
          <w:rFonts w:ascii="Arial" w:hAnsi="Arial" w:cs="Arial"/>
          <w:sz w:val="22"/>
          <w:szCs w:val="22"/>
        </w:rPr>
        <w:t xml:space="preserve"> or onto appropriate degree related disciplines</w:t>
      </w:r>
      <w:r w:rsidR="004E4274" w:rsidRPr="00E42979">
        <w:rPr>
          <w:rFonts w:ascii="Arial" w:hAnsi="Arial" w:cs="Arial"/>
          <w:sz w:val="22"/>
          <w:szCs w:val="22"/>
        </w:rPr>
        <w:t>,</w:t>
      </w:r>
      <w:r w:rsidRPr="00E42979">
        <w:rPr>
          <w:rFonts w:ascii="Arial" w:hAnsi="Arial" w:cs="Arial"/>
          <w:sz w:val="22"/>
          <w:szCs w:val="22"/>
        </w:rPr>
        <w:t xml:space="preserve"> the overarching aims of the programme are to develop students who: </w:t>
      </w:r>
    </w:p>
    <w:p w14:paraId="27C33C29" w14:textId="77777777" w:rsidR="00834CBD" w:rsidRPr="00E42979" w:rsidRDefault="00834CBD" w:rsidP="00834CBD">
      <w:pPr>
        <w:ind w:left="720" w:right="283"/>
        <w:rPr>
          <w:rFonts w:ascii="Arial" w:hAnsi="Arial" w:cs="Arial"/>
          <w:i/>
          <w:iCs/>
          <w:sz w:val="22"/>
          <w:szCs w:val="22"/>
        </w:rPr>
      </w:pPr>
    </w:p>
    <w:p w14:paraId="07E7CABD" w14:textId="0E1E0241" w:rsidR="00834CBD" w:rsidRPr="00E42979" w:rsidRDefault="00834CBD" w:rsidP="00834CBD">
      <w:pPr>
        <w:pStyle w:val="ListParagraph"/>
        <w:numPr>
          <w:ilvl w:val="0"/>
          <w:numId w:val="29"/>
        </w:numPr>
        <w:ind w:right="283"/>
        <w:rPr>
          <w:rFonts w:ascii="Arial" w:hAnsi="Arial" w:cs="Arial"/>
          <w:sz w:val="22"/>
          <w:szCs w:val="22"/>
        </w:rPr>
      </w:pPr>
      <w:r w:rsidRPr="00E42979">
        <w:rPr>
          <w:rFonts w:ascii="Arial" w:hAnsi="Arial" w:cs="Arial"/>
          <w:sz w:val="22"/>
          <w:szCs w:val="22"/>
        </w:rPr>
        <w:t xml:space="preserve">Develop a depth of integrated knowledge, </w:t>
      </w:r>
      <w:r w:rsidR="005D3135" w:rsidRPr="00E42979">
        <w:rPr>
          <w:rFonts w:ascii="Arial" w:hAnsi="Arial" w:cs="Arial"/>
          <w:sz w:val="22"/>
          <w:szCs w:val="22"/>
        </w:rPr>
        <w:t xml:space="preserve">understanding, </w:t>
      </w:r>
      <w:r w:rsidRPr="00E42979">
        <w:rPr>
          <w:rFonts w:ascii="Arial" w:hAnsi="Arial" w:cs="Arial"/>
          <w:sz w:val="22"/>
          <w:szCs w:val="22"/>
        </w:rPr>
        <w:t xml:space="preserve">critical perspectives and skills (including research skills), which characterise sport development, coaching and </w:t>
      </w:r>
      <w:r w:rsidR="00E11943" w:rsidRPr="00E42979">
        <w:rPr>
          <w:rFonts w:ascii="Arial" w:hAnsi="Arial" w:cs="Arial"/>
          <w:sz w:val="22"/>
          <w:szCs w:val="22"/>
        </w:rPr>
        <w:t xml:space="preserve">socio-cultural context. </w:t>
      </w:r>
    </w:p>
    <w:p w14:paraId="62595FF8" w14:textId="60CD45D8" w:rsidR="00834CBD" w:rsidRPr="00E42979" w:rsidRDefault="004E4274" w:rsidP="00834CBD">
      <w:pPr>
        <w:pStyle w:val="ListParagraph"/>
        <w:numPr>
          <w:ilvl w:val="0"/>
          <w:numId w:val="29"/>
        </w:numPr>
        <w:tabs>
          <w:tab w:val="left" w:pos="480"/>
          <w:tab w:val="left" w:pos="4800"/>
        </w:tabs>
        <w:ind w:right="283"/>
        <w:rPr>
          <w:rFonts w:ascii="Arial" w:hAnsi="Arial" w:cs="Arial"/>
          <w:sz w:val="22"/>
          <w:szCs w:val="22"/>
        </w:rPr>
      </w:pPr>
      <w:r w:rsidRPr="00E42979">
        <w:rPr>
          <w:rFonts w:ascii="Arial" w:hAnsi="Arial" w:cs="Arial"/>
          <w:color w:val="000000" w:themeColor="text1"/>
          <w:sz w:val="22"/>
          <w:szCs w:val="22"/>
        </w:rPr>
        <w:t xml:space="preserve">   </w:t>
      </w:r>
      <w:r w:rsidR="00834CBD" w:rsidRPr="00E42979">
        <w:rPr>
          <w:rFonts w:ascii="Arial" w:hAnsi="Arial" w:cs="Arial"/>
          <w:color w:val="000000" w:themeColor="text1"/>
          <w:sz w:val="22"/>
          <w:szCs w:val="22"/>
        </w:rPr>
        <w:t xml:space="preserve"> Identify, analyse and apply fundamental concepts, and the theoretical underpinnings of s</w:t>
      </w:r>
      <w:r w:rsidR="00B96994" w:rsidRPr="00E42979">
        <w:rPr>
          <w:rFonts w:ascii="Arial" w:hAnsi="Arial" w:cs="Arial"/>
          <w:color w:val="000000" w:themeColor="text1"/>
          <w:sz w:val="22"/>
          <w:szCs w:val="22"/>
        </w:rPr>
        <w:t>port, exercise and physical activity</w:t>
      </w:r>
      <w:r w:rsidR="00834CBD" w:rsidRPr="00E42979">
        <w:rPr>
          <w:rFonts w:ascii="Arial" w:hAnsi="Arial" w:cs="Arial"/>
          <w:color w:val="000000" w:themeColor="text1"/>
          <w:sz w:val="22"/>
          <w:szCs w:val="22"/>
        </w:rPr>
        <w:t>.</w:t>
      </w:r>
    </w:p>
    <w:p w14:paraId="19C3867C" w14:textId="5AFD5A9C" w:rsidR="00834CBD" w:rsidRPr="00E42979" w:rsidRDefault="005D3135" w:rsidP="00834CBD">
      <w:pPr>
        <w:pStyle w:val="ListParagraph"/>
        <w:numPr>
          <w:ilvl w:val="0"/>
          <w:numId w:val="29"/>
        </w:numPr>
        <w:tabs>
          <w:tab w:val="left" w:pos="1276"/>
        </w:tabs>
        <w:ind w:right="283"/>
        <w:rPr>
          <w:rFonts w:ascii="Arial" w:hAnsi="Arial" w:cs="Arial"/>
          <w:sz w:val="22"/>
          <w:szCs w:val="22"/>
          <w:lang w:eastAsia="en-GB"/>
        </w:rPr>
      </w:pPr>
      <w:r w:rsidRPr="00E42979">
        <w:rPr>
          <w:rFonts w:ascii="Arial" w:hAnsi="Arial" w:cs="Arial"/>
          <w:sz w:val="22"/>
          <w:szCs w:val="22"/>
        </w:rPr>
        <w:lastRenderedPageBreak/>
        <w:t>Apply underpinning concepts and principles (</w:t>
      </w:r>
      <w:r w:rsidR="00834CBD" w:rsidRPr="00E42979">
        <w:rPr>
          <w:rFonts w:ascii="Arial" w:hAnsi="Arial" w:cs="Arial"/>
          <w:sz w:val="22"/>
          <w:szCs w:val="22"/>
        </w:rPr>
        <w:t>coaching concepts,</w:t>
      </w:r>
      <w:r w:rsidR="00E11943" w:rsidRPr="00E42979">
        <w:rPr>
          <w:rFonts w:ascii="Arial" w:hAnsi="Arial" w:cs="Arial"/>
          <w:sz w:val="22"/>
          <w:szCs w:val="22"/>
        </w:rPr>
        <w:t xml:space="preserve"> sport development theoretical models</w:t>
      </w:r>
      <w:r w:rsidRPr="00E42979">
        <w:rPr>
          <w:rFonts w:ascii="Arial" w:hAnsi="Arial" w:cs="Arial"/>
          <w:sz w:val="22"/>
          <w:szCs w:val="22"/>
        </w:rPr>
        <w:t>)</w:t>
      </w:r>
      <w:r w:rsidR="00834CBD" w:rsidRPr="00E42979">
        <w:rPr>
          <w:rFonts w:ascii="Arial" w:hAnsi="Arial" w:cs="Arial"/>
          <w:sz w:val="22"/>
          <w:szCs w:val="22"/>
        </w:rPr>
        <w:t xml:space="preserve"> in a variety of pract</w:t>
      </w:r>
      <w:r w:rsidRPr="00E42979">
        <w:rPr>
          <w:rFonts w:ascii="Arial" w:hAnsi="Arial" w:cs="Arial"/>
          <w:sz w:val="22"/>
          <w:szCs w:val="22"/>
        </w:rPr>
        <w:t>ical and theoretical situations and employment context.</w:t>
      </w:r>
      <w:r w:rsidR="00834CBD" w:rsidRPr="00E42979">
        <w:rPr>
          <w:rFonts w:ascii="Arial" w:hAnsi="Arial" w:cs="Arial"/>
          <w:sz w:val="22"/>
          <w:szCs w:val="22"/>
          <w:lang w:eastAsia="en-GB"/>
        </w:rPr>
        <w:t xml:space="preserve"> </w:t>
      </w:r>
    </w:p>
    <w:p w14:paraId="36A3469B" w14:textId="4CC786FC" w:rsidR="005D3135" w:rsidRPr="00E42979" w:rsidRDefault="005D3135" w:rsidP="00834CBD">
      <w:pPr>
        <w:pStyle w:val="ListParagraph"/>
        <w:numPr>
          <w:ilvl w:val="0"/>
          <w:numId w:val="29"/>
        </w:numPr>
        <w:tabs>
          <w:tab w:val="left" w:pos="1276"/>
        </w:tabs>
        <w:ind w:right="283"/>
        <w:rPr>
          <w:rFonts w:ascii="Arial" w:hAnsi="Arial" w:cs="Arial"/>
          <w:sz w:val="22"/>
          <w:szCs w:val="22"/>
          <w:lang w:eastAsia="en-GB"/>
        </w:rPr>
      </w:pPr>
      <w:r w:rsidRPr="00E42979">
        <w:rPr>
          <w:rFonts w:ascii="Arial" w:hAnsi="Arial" w:cs="Arial"/>
          <w:sz w:val="22"/>
          <w:szCs w:val="22"/>
          <w:lang w:eastAsia="en-GB"/>
        </w:rPr>
        <w:t>Demonstrate knowledge of the main methods of enquiry appropriate</w:t>
      </w:r>
      <w:r w:rsidR="00B96994" w:rsidRPr="00E42979">
        <w:rPr>
          <w:rFonts w:ascii="Arial" w:hAnsi="Arial" w:cs="Arial"/>
          <w:sz w:val="22"/>
          <w:szCs w:val="22"/>
          <w:lang w:eastAsia="en-GB"/>
        </w:rPr>
        <w:t xml:space="preserve"> and the ability to  critically evaluate the appropriateness of different approaches to problem solving in this field of study </w:t>
      </w:r>
      <w:r w:rsidRPr="00E42979">
        <w:rPr>
          <w:rFonts w:ascii="Arial" w:hAnsi="Arial" w:cs="Arial"/>
          <w:sz w:val="22"/>
          <w:szCs w:val="22"/>
          <w:lang w:eastAsia="en-GB"/>
        </w:rPr>
        <w:t xml:space="preserve"> </w:t>
      </w:r>
    </w:p>
    <w:p w14:paraId="32D12131" w14:textId="1CFA70F0" w:rsidR="00B96994" w:rsidRPr="00E42979" w:rsidRDefault="00B96994" w:rsidP="00834CBD">
      <w:pPr>
        <w:pStyle w:val="ListParagraph"/>
        <w:numPr>
          <w:ilvl w:val="0"/>
          <w:numId w:val="29"/>
        </w:numPr>
        <w:tabs>
          <w:tab w:val="left" w:pos="1276"/>
        </w:tabs>
        <w:ind w:right="283"/>
        <w:rPr>
          <w:rFonts w:ascii="Arial" w:hAnsi="Arial" w:cs="Arial"/>
          <w:sz w:val="22"/>
          <w:szCs w:val="22"/>
          <w:lang w:eastAsia="en-GB"/>
        </w:rPr>
      </w:pPr>
      <w:r w:rsidRPr="00E42979">
        <w:rPr>
          <w:rFonts w:ascii="Arial" w:hAnsi="Arial" w:cs="Arial"/>
          <w:sz w:val="22"/>
          <w:szCs w:val="22"/>
          <w:lang w:eastAsia="en-GB"/>
        </w:rPr>
        <w:t>Use  a range of established techniques to initiate and undertake analysis of information</w:t>
      </w:r>
    </w:p>
    <w:p w14:paraId="2CA2762F" w14:textId="77777777" w:rsidR="00834CBD" w:rsidRPr="00E42979" w:rsidRDefault="00834CBD" w:rsidP="00834CBD">
      <w:pPr>
        <w:pStyle w:val="ListParagraph"/>
        <w:numPr>
          <w:ilvl w:val="0"/>
          <w:numId w:val="29"/>
        </w:numPr>
        <w:tabs>
          <w:tab w:val="left" w:pos="1276"/>
        </w:tabs>
        <w:ind w:right="283"/>
        <w:rPr>
          <w:rFonts w:ascii="Arial" w:hAnsi="Arial" w:cs="Arial"/>
          <w:sz w:val="22"/>
          <w:szCs w:val="22"/>
          <w:lang w:eastAsia="en-GB"/>
        </w:rPr>
      </w:pPr>
      <w:r w:rsidRPr="00E42979">
        <w:rPr>
          <w:rFonts w:ascii="Arial" w:hAnsi="Arial" w:cs="Arial"/>
          <w:sz w:val="22"/>
          <w:szCs w:val="22"/>
          <w:lang w:eastAsia="en-GB"/>
        </w:rPr>
        <w:t>Apply</w:t>
      </w:r>
      <w:r w:rsidRPr="00E42979">
        <w:rPr>
          <w:rFonts w:ascii="Arial" w:hAnsi="Arial" w:cs="Arial"/>
          <w:color w:val="000000"/>
          <w:sz w:val="22"/>
          <w:szCs w:val="22"/>
          <w:lang w:eastAsia="en-GB"/>
        </w:rPr>
        <w:t xml:space="preserve"> appropriate sport development and management models and practices to a range of theoretical and real situations</w:t>
      </w:r>
    </w:p>
    <w:p w14:paraId="5FDFAA74" w14:textId="77777777" w:rsidR="007952DE" w:rsidRPr="00E42979" w:rsidRDefault="00834CBD" w:rsidP="0051740A">
      <w:pPr>
        <w:pStyle w:val="ListParagraph"/>
        <w:numPr>
          <w:ilvl w:val="0"/>
          <w:numId w:val="29"/>
        </w:numPr>
        <w:tabs>
          <w:tab w:val="left" w:pos="1276"/>
        </w:tabs>
        <w:ind w:right="283"/>
        <w:rPr>
          <w:rFonts w:ascii="Arial" w:hAnsi="Arial" w:cs="Arial"/>
          <w:bCs/>
          <w:sz w:val="22"/>
          <w:szCs w:val="22"/>
        </w:rPr>
      </w:pPr>
      <w:r w:rsidRPr="00E42979">
        <w:rPr>
          <w:rFonts w:ascii="Arial" w:eastAsia="Calibri" w:hAnsi="Arial" w:cs="Arial"/>
          <w:sz w:val="22"/>
          <w:szCs w:val="22"/>
          <w:lang w:val="en-US" w:eastAsia="en-GB"/>
        </w:rPr>
        <w:t xml:space="preserve">Develop employability skills and vocational competencies (including problem solving and communication skills), relevant to the sports industry </w:t>
      </w:r>
      <w:r w:rsidRPr="00E42979">
        <w:rPr>
          <w:rFonts w:ascii="Arial" w:hAnsi="Arial" w:cs="Arial"/>
          <w:sz w:val="22"/>
          <w:szCs w:val="22"/>
        </w:rPr>
        <w:t>to help prepare students for a career working in the sports community</w:t>
      </w:r>
      <w:r w:rsidRPr="00E42979">
        <w:rPr>
          <w:rFonts w:ascii="Arial" w:eastAsia="Calibri" w:hAnsi="Arial" w:cs="Arial"/>
          <w:sz w:val="22"/>
          <w:szCs w:val="22"/>
          <w:lang w:val="en-US" w:eastAsia="en-GB"/>
        </w:rPr>
        <w:t xml:space="preserve"> and related disciplines.</w:t>
      </w:r>
    </w:p>
    <w:p w14:paraId="66ED95CA" w14:textId="73BAEE13" w:rsidR="007952DE" w:rsidRPr="00E42979" w:rsidRDefault="007952DE" w:rsidP="000551CF">
      <w:pPr>
        <w:pStyle w:val="ListParagraph"/>
        <w:numPr>
          <w:ilvl w:val="0"/>
          <w:numId w:val="29"/>
        </w:numPr>
        <w:ind w:right="283"/>
        <w:rPr>
          <w:rFonts w:ascii="Arial" w:hAnsi="Arial" w:cs="Arial"/>
          <w:bCs/>
          <w:sz w:val="22"/>
          <w:szCs w:val="22"/>
          <w:lang w:val="x-none"/>
        </w:rPr>
      </w:pPr>
      <w:r w:rsidRPr="00E42979">
        <w:rPr>
          <w:rFonts w:ascii="Arial" w:hAnsi="Arial" w:cs="Arial"/>
          <w:sz w:val="22"/>
          <w:szCs w:val="22"/>
          <w:lang w:eastAsia="en-GB"/>
        </w:rPr>
        <w:t>Effectively communicate information a variety of ways appropriate to the audience,</w:t>
      </w:r>
      <w:r w:rsidRPr="00E42979">
        <w:rPr>
          <w:rFonts w:ascii="Arial" w:hAnsi="Arial" w:cs="Arial"/>
          <w:bCs/>
          <w:sz w:val="22"/>
          <w:szCs w:val="22"/>
          <w:lang w:val="x-none"/>
        </w:rPr>
        <w:t xml:space="preserve"> </w:t>
      </w:r>
      <w:r w:rsidR="000551CF" w:rsidRPr="00E42979">
        <w:rPr>
          <w:rFonts w:ascii="Arial" w:hAnsi="Arial" w:cs="Arial"/>
          <w:bCs/>
          <w:sz w:val="22"/>
          <w:szCs w:val="22"/>
        </w:rPr>
        <w:t>demonstrating</w:t>
      </w:r>
      <w:r w:rsidR="00AF2CFB" w:rsidRPr="00E42979">
        <w:rPr>
          <w:rFonts w:ascii="Arial" w:hAnsi="Arial" w:cs="Arial"/>
          <w:bCs/>
          <w:sz w:val="22"/>
          <w:szCs w:val="22"/>
        </w:rPr>
        <w:t xml:space="preserve"> </w:t>
      </w:r>
      <w:r w:rsidR="00AF2CFB" w:rsidRPr="00E42979">
        <w:rPr>
          <w:rFonts w:ascii="Arial" w:hAnsi="Arial" w:cs="Arial"/>
          <w:bCs/>
          <w:sz w:val="22"/>
          <w:szCs w:val="22"/>
          <w:lang w:val="x-none"/>
        </w:rPr>
        <w:t>emotional</w:t>
      </w:r>
      <w:r w:rsidRPr="00E42979">
        <w:rPr>
          <w:rFonts w:ascii="Arial" w:hAnsi="Arial" w:cs="Arial"/>
          <w:bCs/>
          <w:sz w:val="22"/>
          <w:szCs w:val="22"/>
          <w:lang w:val="x-none"/>
        </w:rPr>
        <w:t xml:space="preserve"> intelligence and sensitivity in the context of diversity </w:t>
      </w:r>
      <w:r w:rsidRPr="00E42979">
        <w:rPr>
          <w:rFonts w:ascii="Arial" w:hAnsi="Arial" w:cs="Arial"/>
          <w:bCs/>
          <w:sz w:val="22"/>
          <w:szCs w:val="22"/>
        </w:rPr>
        <w:t xml:space="preserve">and </w:t>
      </w:r>
      <w:r w:rsidRPr="00E42979">
        <w:rPr>
          <w:rFonts w:ascii="Arial" w:hAnsi="Arial" w:cs="Arial"/>
          <w:bCs/>
          <w:sz w:val="22"/>
          <w:szCs w:val="22"/>
          <w:lang w:val="x-none"/>
        </w:rPr>
        <w:t>inclu</w:t>
      </w:r>
      <w:r w:rsidRPr="00E42979">
        <w:rPr>
          <w:rFonts w:ascii="Arial" w:hAnsi="Arial" w:cs="Arial"/>
          <w:bCs/>
          <w:sz w:val="22"/>
          <w:szCs w:val="22"/>
        </w:rPr>
        <w:t>sive sports coaching</w:t>
      </w:r>
      <w:r w:rsidRPr="00E42979">
        <w:rPr>
          <w:rFonts w:ascii="Arial" w:hAnsi="Arial" w:cs="Arial"/>
          <w:bCs/>
          <w:sz w:val="22"/>
          <w:szCs w:val="22"/>
          <w:lang w:val="x-none"/>
        </w:rPr>
        <w:t>.</w:t>
      </w:r>
    </w:p>
    <w:p w14:paraId="5473B260" w14:textId="13302FE1" w:rsidR="007952DE" w:rsidRPr="00E42979" w:rsidRDefault="6556C0B3" w:rsidP="6556C0B3">
      <w:pPr>
        <w:pStyle w:val="ListParagraph"/>
        <w:numPr>
          <w:ilvl w:val="0"/>
          <w:numId w:val="29"/>
        </w:numPr>
        <w:ind w:right="283"/>
        <w:rPr>
          <w:rFonts w:ascii="Arial" w:hAnsi="Arial" w:cs="Arial"/>
          <w:sz w:val="22"/>
          <w:szCs w:val="22"/>
        </w:rPr>
      </w:pPr>
      <w:r w:rsidRPr="00E42979">
        <w:rPr>
          <w:rFonts w:ascii="Arial" w:hAnsi="Arial" w:cs="Arial"/>
          <w:sz w:val="22"/>
          <w:szCs w:val="22"/>
        </w:rPr>
        <w:t>Widen autonomy and independence in learning to lead and inspire change in the sports sector.</w:t>
      </w:r>
    </w:p>
    <w:p w14:paraId="0CEF79C0" w14:textId="1226BCE0" w:rsidR="007952DE" w:rsidRPr="00E42979" w:rsidRDefault="6556C0B3" w:rsidP="6556C0B3">
      <w:pPr>
        <w:pStyle w:val="ListParagraph"/>
        <w:numPr>
          <w:ilvl w:val="0"/>
          <w:numId w:val="29"/>
        </w:numPr>
        <w:ind w:right="283"/>
        <w:rPr>
          <w:rFonts w:ascii="Arial" w:hAnsi="Arial" w:cs="Arial"/>
          <w:sz w:val="22"/>
          <w:szCs w:val="22"/>
        </w:rPr>
      </w:pPr>
      <w:r w:rsidRPr="00E42979">
        <w:rPr>
          <w:rFonts w:ascii="Arial" w:hAnsi="Arial" w:cs="Arial"/>
          <w:sz w:val="22"/>
          <w:szCs w:val="22"/>
        </w:rPr>
        <w:t xml:space="preserve">Engage effectively in analysis, critical reflection and evaluation understanding </w:t>
      </w:r>
      <w:proofErr w:type="gramStart"/>
      <w:r w:rsidRPr="00E42979">
        <w:rPr>
          <w:rFonts w:ascii="Arial" w:hAnsi="Arial" w:cs="Arial"/>
          <w:sz w:val="22"/>
          <w:szCs w:val="22"/>
        </w:rPr>
        <w:t>the limits of their knowledge and how it influences analysis and interpretations of their work</w:t>
      </w:r>
      <w:proofErr w:type="gramEnd"/>
      <w:r w:rsidRPr="00E42979">
        <w:rPr>
          <w:rFonts w:ascii="Arial" w:hAnsi="Arial" w:cs="Arial"/>
          <w:sz w:val="22"/>
          <w:szCs w:val="22"/>
        </w:rPr>
        <w:t>.</w:t>
      </w:r>
      <w:r w:rsidRPr="00E42979">
        <w:rPr>
          <w:rFonts w:ascii="Arial" w:hAnsi="Arial" w:cs="Arial"/>
          <w:i/>
          <w:iCs/>
          <w:sz w:val="22"/>
          <w:szCs w:val="22"/>
        </w:rPr>
        <w:t xml:space="preserve"> </w:t>
      </w:r>
    </w:p>
    <w:p w14:paraId="59378B23" w14:textId="77777777" w:rsidR="000551CF" w:rsidRPr="00E42979" w:rsidRDefault="000551CF" w:rsidP="000551CF">
      <w:pPr>
        <w:pStyle w:val="ListParagraph"/>
        <w:ind w:right="283"/>
        <w:rPr>
          <w:rFonts w:ascii="Arial" w:hAnsi="Arial" w:cs="Arial"/>
          <w:b/>
          <w:sz w:val="22"/>
          <w:szCs w:val="22"/>
        </w:rPr>
      </w:pPr>
    </w:p>
    <w:p w14:paraId="4FF23731" w14:textId="76D2B826" w:rsidR="00123371" w:rsidRPr="00E42979" w:rsidRDefault="00123371" w:rsidP="007952DE">
      <w:pPr>
        <w:ind w:right="283"/>
        <w:rPr>
          <w:rFonts w:ascii="Arial" w:hAnsi="Arial" w:cs="Arial"/>
          <w:b/>
          <w:sz w:val="22"/>
          <w:szCs w:val="22"/>
        </w:rPr>
      </w:pPr>
      <w:r w:rsidRPr="00E42979">
        <w:rPr>
          <w:rFonts w:ascii="Arial" w:hAnsi="Arial" w:cs="Arial"/>
          <w:b/>
          <w:sz w:val="22"/>
          <w:szCs w:val="22"/>
        </w:rPr>
        <w:t xml:space="preserve">13. </w:t>
      </w:r>
      <w:r w:rsidRPr="00E42979">
        <w:rPr>
          <w:rFonts w:ascii="Arial" w:hAnsi="Arial" w:cs="Arial"/>
          <w:b/>
          <w:sz w:val="22"/>
          <w:szCs w:val="22"/>
        </w:rPr>
        <w:tab/>
        <w:t xml:space="preserve">Intended learning outcomes and learning, teaching and assessment methods </w:t>
      </w:r>
    </w:p>
    <w:tbl>
      <w:tblPr>
        <w:tblStyle w:val="TableGrid1"/>
        <w:tblW w:w="0" w:type="auto"/>
        <w:tblInd w:w="704" w:type="dxa"/>
        <w:shd w:val="clear" w:color="auto" w:fill="FFFFFF" w:themeFill="background1"/>
        <w:tblLayout w:type="fixed"/>
        <w:tblLook w:val="04A0" w:firstRow="1" w:lastRow="0" w:firstColumn="1" w:lastColumn="0" w:noHBand="0" w:noVBand="1"/>
      </w:tblPr>
      <w:tblGrid>
        <w:gridCol w:w="8647"/>
      </w:tblGrid>
      <w:tr w:rsidR="00440626" w:rsidRPr="00E42979" w14:paraId="7B39B65B" w14:textId="77777777" w:rsidTr="00A72D25">
        <w:tc>
          <w:tcPr>
            <w:tcW w:w="8647" w:type="dxa"/>
            <w:shd w:val="clear" w:color="auto" w:fill="FFFFFF" w:themeFill="background1"/>
          </w:tcPr>
          <w:p w14:paraId="1BD1A1AF" w14:textId="77777777" w:rsidR="005361B7" w:rsidRPr="00E42979" w:rsidRDefault="005361B7" w:rsidP="005361B7">
            <w:pPr>
              <w:rPr>
                <w:rFonts w:ascii="Arial" w:hAnsi="Arial"/>
                <w:b/>
                <w:sz w:val="22"/>
                <w:lang w:eastAsia="en-GB"/>
              </w:rPr>
            </w:pPr>
            <w:r w:rsidRPr="00E42979">
              <w:rPr>
                <w:rFonts w:ascii="Arial" w:hAnsi="Arial"/>
                <w:b/>
                <w:sz w:val="22"/>
                <w:lang w:eastAsia="en-GB"/>
              </w:rPr>
              <w:t>Knowledge and Understanding</w:t>
            </w:r>
          </w:p>
          <w:p w14:paraId="54347357" w14:textId="77777777" w:rsidR="005361B7" w:rsidRPr="00E42979" w:rsidRDefault="005361B7" w:rsidP="005361B7">
            <w:pPr>
              <w:rPr>
                <w:rFonts w:ascii="Arial" w:hAnsi="Arial"/>
                <w:sz w:val="22"/>
                <w:lang w:eastAsia="en-GB"/>
              </w:rPr>
            </w:pPr>
          </w:p>
        </w:tc>
      </w:tr>
    </w:tbl>
    <w:p w14:paraId="7015B485" w14:textId="77777777" w:rsidR="005361B7" w:rsidRPr="00E42979" w:rsidRDefault="005361B7" w:rsidP="005361B7">
      <w:pPr>
        <w:rPr>
          <w:rFonts w:ascii="Arial" w:hAnsi="Arial" w:cs="Arial"/>
          <w:sz w:val="22"/>
          <w:szCs w:val="22"/>
          <w:lang w:eastAsia="en-GB"/>
        </w:rPr>
      </w:pPr>
    </w:p>
    <w:tbl>
      <w:tblPr>
        <w:tblStyle w:val="TableGrid1"/>
        <w:tblW w:w="8789" w:type="dxa"/>
        <w:tblInd w:w="704" w:type="dxa"/>
        <w:tblLayout w:type="fixed"/>
        <w:tblLook w:val="04A0" w:firstRow="1" w:lastRow="0" w:firstColumn="1" w:lastColumn="0" w:noHBand="0" w:noVBand="1"/>
      </w:tblPr>
      <w:tblGrid>
        <w:gridCol w:w="709"/>
        <w:gridCol w:w="6379"/>
        <w:gridCol w:w="1701"/>
      </w:tblGrid>
      <w:tr w:rsidR="00A81415" w:rsidRPr="00E42979" w14:paraId="06F44E98" w14:textId="77777777" w:rsidTr="00B36951">
        <w:trPr>
          <w:trHeight w:val="558"/>
        </w:trPr>
        <w:tc>
          <w:tcPr>
            <w:tcW w:w="709" w:type="dxa"/>
          </w:tcPr>
          <w:p w14:paraId="0BBB4F13" w14:textId="77777777" w:rsidR="00A81415" w:rsidRPr="00E42979" w:rsidRDefault="00A81415" w:rsidP="005361B7">
            <w:pPr>
              <w:rPr>
                <w:rFonts w:ascii="Arial" w:hAnsi="Arial"/>
                <w:b/>
                <w:sz w:val="22"/>
                <w:lang w:eastAsia="en-GB"/>
              </w:rPr>
            </w:pPr>
            <w:r w:rsidRPr="00E42979">
              <w:rPr>
                <w:rFonts w:ascii="Arial" w:hAnsi="Arial"/>
                <w:b/>
                <w:sz w:val="22"/>
                <w:lang w:eastAsia="en-GB"/>
              </w:rPr>
              <w:t xml:space="preserve">LO </w:t>
            </w:r>
          </w:p>
          <w:p w14:paraId="2BD55004" w14:textId="77777777" w:rsidR="00A81415" w:rsidRPr="00E42979" w:rsidRDefault="00A81415" w:rsidP="005361B7">
            <w:pPr>
              <w:rPr>
                <w:rFonts w:ascii="Arial" w:hAnsi="Arial"/>
                <w:sz w:val="22"/>
                <w:lang w:eastAsia="en-GB"/>
              </w:rPr>
            </w:pPr>
            <w:r w:rsidRPr="00E42979">
              <w:rPr>
                <w:rFonts w:ascii="Arial" w:hAnsi="Arial"/>
                <w:b/>
                <w:sz w:val="22"/>
                <w:lang w:eastAsia="en-GB"/>
              </w:rPr>
              <w:t>no.</w:t>
            </w:r>
          </w:p>
        </w:tc>
        <w:tc>
          <w:tcPr>
            <w:tcW w:w="6379" w:type="dxa"/>
          </w:tcPr>
          <w:p w14:paraId="7F7CC0C2" w14:textId="1FEAA599" w:rsidR="00A81415" w:rsidRPr="00E42979" w:rsidRDefault="00A81415" w:rsidP="000551CF">
            <w:pPr>
              <w:rPr>
                <w:rFonts w:ascii="Arial" w:hAnsi="Arial"/>
                <w:i/>
                <w:sz w:val="22"/>
                <w:lang w:eastAsia="en-GB"/>
              </w:rPr>
            </w:pPr>
            <w:r w:rsidRPr="00E42979">
              <w:rPr>
                <w:rFonts w:ascii="Arial" w:hAnsi="Arial"/>
                <w:sz w:val="22"/>
                <w:lang w:eastAsia="en-GB"/>
              </w:rPr>
              <w:t>On successful completion of the named award, students will be able to:</w:t>
            </w:r>
          </w:p>
        </w:tc>
        <w:tc>
          <w:tcPr>
            <w:tcW w:w="1701" w:type="dxa"/>
          </w:tcPr>
          <w:p w14:paraId="2A07D7F5" w14:textId="78F820E5" w:rsidR="00A81415" w:rsidRPr="00E42979" w:rsidRDefault="00A81415" w:rsidP="000551CF">
            <w:pPr>
              <w:rPr>
                <w:rFonts w:ascii="Arial" w:hAnsi="Arial"/>
                <w:sz w:val="22"/>
                <w:lang w:eastAsia="en-GB"/>
              </w:rPr>
            </w:pPr>
            <w:r w:rsidRPr="00E42979">
              <w:rPr>
                <w:rFonts w:ascii="Arial" w:hAnsi="Arial"/>
                <w:b/>
                <w:sz w:val="22"/>
                <w:lang w:eastAsia="en-GB"/>
              </w:rPr>
              <w:t>Module Code/s</w:t>
            </w:r>
          </w:p>
        </w:tc>
      </w:tr>
      <w:tr w:rsidR="00834CBD" w:rsidRPr="00E42979" w14:paraId="00B0DF6E" w14:textId="77777777" w:rsidTr="00B36951">
        <w:trPr>
          <w:trHeight w:val="540"/>
        </w:trPr>
        <w:tc>
          <w:tcPr>
            <w:tcW w:w="709" w:type="dxa"/>
          </w:tcPr>
          <w:p w14:paraId="6577BE7C" w14:textId="77777777" w:rsidR="00834CBD" w:rsidRPr="00E42979" w:rsidRDefault="00834CBD" w:rsidP="00834CBD">
            <w:pPr>
              <w:rPr>
                <w:rFonts w:ascii="Arial" w:hAnsi="Arial"/>
                <w:sz w:val="22"/>
                <w:lang w:eastAsia="en-GB"/>
              </w:rPr>
            </w:pPr>
            <w:r w:rsidRPr="00E42979">
              <w:rPr>
                <w:rFonts w:ascii="Arial" w:hAnsi="Arial"/>
                <w:sz w:val="22"/>
                <w:lang w:eastAsia="en-GB"/>
              </w:rPr>
              <w:t>1.</w:t>
            </w:r>
          </w:p>
        </w:tc>
        <w:tc>
          <w:tcPr>
            <w:tcW w:w="6379" w:type="dxa"/>
          </w:tcPr>
          <w:p w14:paraId="3A172F40" w14:textId="77777777" w:rsidR="00E11943" w:rsidRPr="00E42979" w:rsidRDefault="00E11943" w:rsidP="00E11943">
            <w:pPr>
              <w:ind w:right="283"/>
              <w:rPr>
                <w:rFonts w:ascii="Arial" w:hAnsi="Arial"/>
                <w:sz w:val="22"/>
              </w:rPr>
            </w:pPr>
            <w:r w:rsidRPr="00E42979">
              <w:rPr>
                <w:rFonts w:ascii="Arial" w:hAnsi="Arial"/>
                <w:sz w:val="22"/>
              </w:rPr>
              <w:t xml:space="preserve">Develop a depth of integrated knowledge, understanding, critical perspectives and skills (including research skills), which characterise sport development, coaching and socio-cultural context. </w:t>
            </w:r>
          </w:p>
          <w:p w14:paraId="3DD38DC3" w14:textId="21304B72" w:rsidR="00E11943" w:rsidRPr="00E42979" w:rsidRDefault="00E11943" w:rsidP="00834CBD">
            <w:pPr>
              <w:rPr>
                <w:rFonts w:ascii="Arial" w:hAnsi="Arial"/>
                <w:sz w:val="22"/>
                <w:lang w:eastAsia="en-GB"/>
              </w:rPr>
            </w:pPr>
          </w:p>
        </w:tc>
        <w:tc>
          <w:tcPr>
            <w:tcW w:w="1701" w:type="dxa"/>
          </w:tcPr>
          <w:p w14:paraId="21BCC825" w14:textId="4C35AA7E" w:rsidR="00A72D25" w:rsidRPr="00E42979" w:rsidRDefault="389333D9" w:rsidP="389333D9">
            <w:pPr>
              <w:ind w:right="283"/>
              <w:rPr>
                <w:rFonts w:ascii="Arial" w:hAnsi="Arial"/>
                <w:sz w:val="22"/>
                <w:lang w:eastAsia="en-GB"/>
              </w:rPr>
            </w:pPr>
            <w:r w:rsidRPr="00E42979">
              <w:rPr>
                <w:rFonts w:ascii="Arial" w:hAnsi="Arial"/>
                <w:sz w:val="22"/>
                <w:lang w:eastAsia="en-GB"/>
              </w:rPr>
              <w:t>SPSC2002</w:t>
            </w:r>
          </w:p>
          <w:p w14:paraId="5B9A4D13" w14:textId="77777777" w:rsidR="00A72D25" w:rsidRPr="00E42979" w:rsidRDefault="00A72D25" w:rsidP="00834CBD">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2003</w:t>
            </w:r>
          </w:p>
          <w:p w14:paraId="77F24F33" w14:textId="7FD0EA6B" w:rsidR="00834CBD" w:rsidRPr="00E42979" w:rsidRDefault="00A72D25" w:rsidP="007E694C">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w:t>
            </w:r>
            <w:r w:rsidR="007E694C" w:rsidRPr="00E42979">
              <w:rPr>
                <w:rFonts w:ascii="Arial" w:hAnsi="Arial"/>
                <w:sz w:val="22"/>
                <w:lang w:eastAsia="en-GB"/>
              </w:rPr>
              <w:t>7</w:t>
            </w:r>
          </w:p>
        </w:tc>
      </w:tr>
      <w:tr w:rsidR="00834CBD" w:rsidRPr="00E42979" w14:paraId="5AA92540" w14:textId="77777777" w:rsidTr="00B36951">
        <w:trPr>
          <w:trHeight w:val="540"/>
        </w:trPr>
        <w:tc>
          <w:tcPr>
            <w:tcW w:w="709" w:type="dxa"/>
          </w:tcPr>
          <w:p w14:paraId="1C783F67" w14:textId="77777777" w:rsidR="00834CBD" w:rsidRPr="00E42979" w:rsidRDefault="00834CBD" w:rsidP="00834CBD">
            <w:pPr>
              <w:rPr>
                <w:rFonts w:ascii="Arial" w:hAnsi="Arial"/>
                <w:sz w:val="22"/>
                <w:lang w:eastAsia="en-GB"/>
              </w:rPr>
            </w:pPr>
            <w:r w:rsidRPr="00E42979">
              <w:rPr>
                <w:rFonts w:ascii="Arial" w:hAnsi="Arial"/>
                <w:sz w:val="22"/>
                <w:lang w:eastAsia="en-GB"/>
              </w:rPr>
              <w:t>2.</w:t>
            </w:r>
          </w:p>
        </w:tc>
        <w:tc>
          <w:tcPr>
            <w:tcW w:w="6379" w:type="dxa"/>
          </w:tcPr>
          <w:p w14:paraId="4C250DFD" w14:textId="4FD4BC6E" w:rsidR="00834CBD" w:rsidRPr="00E42979" w:rsidRDefault="00834CBD" w:rsidP="007952DE">
            <w:pPr>
              <w:rPr>
                <w:rFonts w:ascii="Arial" w:hAnsi="Arial"/>
                <w:sz w:val="22"/>
                <w:lang w:eastAsia="en-GB"/>
              </w:rPr>
            </w:pPr>
            <w:r w:rsidRPr="00E42979">
              <w:rPr>
                <w:rFonts w:ascii="Arial" w:hAnsi="Arial"/>
                <w:color w:val="000000" w:themeColor="text1"/>
                <w:sz w:val="22"/>
              </w:rPr>
              <w:t>Make effective use of the fundamental concepts, disciplines and training principles in the theoretical underpinnings of sport and exercise science</w:t>
            </w:r>
          </w:p>
        </w:tc>
        <w:tc>
          <w:tcPr>
            <w:tcW w:w="1701" w:type="dxa"/>
          </w:tcPr>
          <w:p w14:paraId="71C576D1" w14:textId="2F340AAC" w:rsidR="007E694C" w:rsidRPr="00E42979" w:rsidRDefault="09D22AE3" w:rsidP="09D22AE3">
            <w:pPr>
              <w:rPr>
                <w:rFonts w:ascii="Arial" w:hAnsi="Arial"/>
                <w:sz w:val="22"/>
                <w:lang w:eastAsia="en-GB"/>
              </w:rPr>
            </w:pPr>
            <w:r w:rsidRPr="00E42979">
              <w:rPr>
                <w:rFonts w:ascii="Arial" w:hAnsi="Arial"/>
                <w:sz w:val="22"/>
                <w:lang w:eastAsia="en-GB"/>
              </w:rPr>
              <w:t>SPSC2001</w:t>
            </w:r>
          </w:p>
          <w:p w14:paraId="44967166" w14:textId="171560C8" w:rsidR="007E694C" w:rsidRPr="00E42979" w:rsidRDefault="007E694C" w:rsidP="00A72D25">
            <w:pPr>
              <w:rPr>
                <w:rFonts w:ascii="Arial" w:hAnsi="Arial"/>
                <w:sz w:val="22"/>
                <w:lang w:eastAsia="en-GB"/>
              </w:rPr>
            </w:pPr>
          </w:p>
        </w:tc>
      </w:tr>
      <w:tr w:rsidR="00834CBD" w:rsidRPr="00E42979" w14:paraId="04906F41" w14:textId="77777777" w:rsidTr="00B36951">
        <w:trPr>
          <w:trHeight w:val="540"/>
        </w:trPr>
        <w:tc>
          <w:tcPr>
            <w:tcW w:w="709" w:type="dxa"/>
          </w:tcPr>
          <w:p w14:paraId="51CFE157" w14:textId="69278ED7" w:rsidR="00834CBD" w:rsidRPr="00E42979" w:rsidRDefault="00834CBD" w:rsidP="00834CBD">
            <w:pPr>
              <w:rPr>
                <w:rFonts w:ascii="Arial" w:hAnsi="Arial"/>
                <w:sz w:val="22"/>
                <w:lang w:eastAsia="en-GB"/>
              </w:rPr>
            </w:pPr>
            <w:r w:rsidRPr="00E42979">
              <w:rPr>
                <w:rFonts w:ascii="Arial" w:hAnsi="Arial"/>
                <w:sz w:val="22"/>
                <w:lang w:eastAsia="en-GB"/>
              </w:rPr>
              <w:t>3.</w:t>
            </w:r>
          </w:p>
        </w:tc>
        <w:tc>
          <w:tcPr>
            <w:tcW w:w="6379" w:type="dxa"/>
          </w:tcPr>
          <w:p w14:paraId="2F049641" w14:textId="1CE0A51E" w:rsidR="00834CBD" w:rsidRPr="00E42979" w:rsidRDefault="00834CBD" w:rsidP="000551CF">
            <w:pPr>
              <w:tabs>
                <w:tab w:val="left" w:pos="1276"/>
              </w:tabs>
              <w:ind w:right="283"/>
              <w:rPr>
                <w:rFonts w:ascii="Arial" w:hAnsi="Arial"/>
                <w:sz w:val="22"/>
                <w:lang w:eastAsia="en-GB"/>
              </w:rPr>
            </w:pPr>
            <w:r w:rsidRPr="00E42979">
              <w:rPr>
                <w:rFonts w:ascii="Arial" w:hAnsi="Arial"/>
                <w:sz w:val="22"/>
              </w:rPr>
              <w:t>Utilise sports coaching concepts, pedagogical models and practices within a variety of practical and theoretical situations.</w:t>
            </w:r>
            <w:r w:rsidRPr="00E42979">
              <w:rPr>
                <w:rFonts w:ascii="Arial" w:hAnsi="Arial"/>
                <w:sz w:val="22"/>
                <w:lang w:eastAsia="en-GB"/>
              </w:rPr>
              <w:t xml:space="preserve"> </w:t>
            </w:r>
          </w:p>
        </w:tc>
        <w:tc>
          <w:tcPr>
            <w:tcW w:w="1701" w:type="dxa"/>
          </w:tcPr>
          <w:p w14:paraId="54728424" w14:textId="50A7AEF6" w:rsidR="00834CBD" w:rsidRPr="00E42979" w:rsidRDefault="09D22AE3" w:rsidP="09D22AE3">
            <w:pPr>
              <w:rPr>
                <w:rFonts w:ascii="Arial" w:hAnsi="Arial"/>
                <w:sz w:val="22"/>
                <w:lang w:eastAsia="en-GB"/>
              </w:rPr>
            </w:pPr>
            <w:r w:rsidRPr="00E42979">
              <w:rPr>
                <w:rFonts w:ascii="Arial" w:hAnsi="Arial"/>
                <w:sz w:val="22"/>
                <w:lang w:eastAsia="en-GB"/>
              </w:rPr>
              <w:t>SPSC2001</w:t>
            </w:r>
          </w:p>
          <w:p w14:paraId="6FFF8492" w14:textId="77777777" w:rsidR="007E694C" w:rsidRPr="00E42979" w:rsidRDefault="007E694C" w:rsidP="0013554C">
            <w:pPr>
              <w:rPr>
                <w:rFonts w:ascii="Arial" w:hAnsi="Arial"/>
                <w:sz w:val="22"/>
                <w:lang w:eastAsia="en-GB"/>
              </w:rPr>
            </w:pPr>
            <w:r w:rsidRPr="00E42979">
              <w:rPr>
                <w:rFonts w:ascii="Arial" w:hAnsi="Arial"/>
                <w:sz w:val="22"/>
                <w:lang w:eastAsia="en-GB"/>
              </w:rPr>
              <w:t>SPSC2002</w:t>
            </w:r>
          </w:p>
          <w:p w14:paraId="5E0518AC" w14:textId="64EF67CE" w:rsidR="007E694C" w:rsidRPr="00E42979" w:rsidRDefault="007E694C" w:rsidP="578FC3FC">
            <w:pPr>
              <w:rPr>
                <w:rFonts w:ascii="Arial" w:hAnsi="Arial"/>
                <w:sz w:val="22"/>
                <w:lang w:eastAsia="en-GB"/>
              </w:rPr>
            </w:pPr>
          </w:p>
        </w:tc>
      </w:tr>
      <w:tr w:rsidR="00834CBD" w:rsidRPr="00E42979" w14:paraId="18E8E258" w14:textId="77777777" w:rsidTr="00B36951">
        <w:trPr>
          <w:trHeight w:val="540"/>
        </w:trPr>
        <w:tc>
          <w:tcPr>
            <w:tcW w:w="709" w:type="dxa"/>
          </w:tcPr>
          <w:p w14:paraId="23135EB6" w14:textId="29420CA7" w:rsidR="00834CBD" w:rsidRPr="00E42979" w:rsidRDefault="00834CBD" w:rsidP="00834CBD">
            <w:pPr>
              <w:rPr>
                <w:rFonts w:ascii="Arial" w:hAnsi="Arial"/>
                <w:sz w:val="22"/>
                <w:lang w:eastAsia="en-GB"/>
              </w:rPr>
            </w:pPr>
            <w:r w:rsidRPr="00E42979">
              <w:rPr>
                <w:rFonts w:ascii="Arial" w:hAnsi="Arial"/>
                <w:sz w:val="22"/>
                <w:lang w:eastAsia="en-GB"/>
              </w:rPr>
              <w:t>4.</w:t>
            </w:r>
          </w:p>
        </w:tc>
        <w:tc>
          <w:tcPr>
            <w:tcW w:w="6379" w:type="dxa"/>
          </w:tcPr>
          <w:p w14:paraId="39252031" w14:textId="550089D7" w:rsidR="00834CBD" w:rsidRPr="00E42979" w:rsidRDefault="00834CBD" w:rsidP="00834CBD">
            <w:pPr>
              <w:rPr>
                <w:rFonts w:ascii="Arial" w:hAnsi="Arial"/>
                <w:sz w:val="22"/>
                <w:lang w:eastAsia="en-GB"/>
              </w:rPr>
            </w:pPr>
            <w:r w:rsidRPr="00E42979">
              <w:rPr>
                <w:rFonts w:ascii="Arial" w:hAnsi="Arial"/>
                <w:sz w:val="22"/>
              </w:rPr>
              <w:t>Gain insights into the nature and culture of sport development and coaching services in the community</w:t>
            </w:r>
          </w:p>
        </w:tc>
        <w:tc>
          <w:tcPr>
            <w:tcW w:w="1701" w:type="dxa"/>
          </w:tcPr>
          <w:p w14:paraId="748774FB" w14:textId="17AE8FF8" w:rsidR="00834CBD" w:rsidRPr="00E42979" w:rsidRDefault="578FC3FC" w:rsidP="578FC3FC">
            <w:pPr>
              <w:ind w:right="283"/>
              <w:rPr>
                <w:rFonts w:ascii="Arial" w:hAnsi="Arial"/>
                <w:sz w:val="22"/>
                <w:lang w:eastAsia="en-GB"/>
              </w:rPr>
            </w:pPr>
            <w:r w:rsidRPr="00E42979">
              <w:rPr>
                <w:rFonts w:ascii="Arial" w:hAnsi="Arial"/>
                <w:sz w:val="22"/>
                <w:lang w:eastAsia="en-GB"/>
              </w:rPr>
              <w:t>SPSC2002</w:t>
            </w:r>
          </w:p>
          <w:p w14:paraId="4407378B" w14:textId="43ECF4DD" w:rsidR="007E694C" w:rsidRPr="00E42979" w:rsidRDefault="007E694C" w:rsidP="00834CBD">
            <w:pPr>
              <w:ind w:right="283"/>
              <w:rPr>
                <w:rFonts w:ascii="Arial" w:hAnsi="Arial"/>
                <w:sz w:val="22"/>
                <w:lang w:eastAsia="en-GB"/>
              </w:rPr>
            </w:pPr>
            <w:r w:rsidRPr="00E42979">
              <w:rPr>
                <w:rFonts w:ascii="Arial" w:hAnsi="Arial"/>
                <w:sz w:val="22"/>
                <w:lang w:eastAsia="en-GB"/>
              </w:rPr>
              <w:t>SPSC2006</w:t>
            </w:r>
          </w:p>
          <w:p w14:paraId="11765197" w14:textId="77777777" w:rsidR="00834CBD" w:rsidRPr="00E42979" w:rsidRDefault="0013554C" w:rsidP="00834CBD">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2007</w:t>
            </w:r>
          </w:p>
          <w:p w14:paraId="6050DADB" w14:textId="510D9768" w:rsidR="007E694C" w:rsidRPr="00E42979" w:rsidRDefault="007E694C" w:rsidP="00834CBD">
            <w:pPr>
              <w:rPr>
                <w:rFonts w:ascii="Arial" w:hAnsi="Arial"/>
                <w:sz w:val="22"/>
                <w:lang w:eastAsia="en-GB"/>
              </w:rPr>
            </w:pPr>
          </w:p>
        </w:tc>
      </w:tr>
    </w:tbl>
    <w:p w14:paraId="2606FFB0" w14:textId="77777777" w:rsidR="005361B7" w:rsidRPr="00E42979" w:rsidRDefault="005361B7" w:rsidP="005361B7">
      <w:pPr>
        <w:rPr>
          <w:rFonts w:ascii="Arial" w:hAnsi="Arial" w:cs="Arial"/>
          <w:sz w:val="22"/>
          <w:szCs w:val="22"/>
          <w:lang w:eastAsia="en-GB"/>
        </w:rPr>
      </w:pPr>
    </w:p>
    <w:tbl>
      <w:tblPr>
        <w:tblStyle w:val="TableGrid1"/>
        <w:tblW w:w="8789" w:type="dxa"/>
        <w:tblInd w:w="704" w:type="dxa"/>
        <w:shd w:val="clear" w:color="auto" w:fill="FFFFFF" w:themeFill="background1"/>
        <w:tblLayout w:type="fixed"/>
        <w:tblLook w:val="04A0" w:firstRow="1" w:lastRow="0" w:firstColumn="1" w:lastColumn="0" w:noHBand="0" w:noVBand="1"/>
      </w:tblPr>
      <w:tblGrid>
        <w:gridCol w:w="8789"/>
      </w:tblGrid>
      <w:tr w:rsidR="00440626" w:rsidRPr="00E42979" w14:paraId="0EF56EBF" w14:textId="77777777" w:rsidTr="0013554C">
        <w:trPr>
          <w:trHeight w:val="540"/>
        </w:trPr>
        <w:tc>
          <w:tcPr>
            <w:tcW w:w="8789" w:type="dxa"/>
            <w:shd w:val="clear" w:color="auto" w:fill="FFFFFF" w:themeFill="background1"/>
          </w:tcPr>
          <w:p w14:paraId="758BCAF1" w14:textId="77777777" w:rsidR="005361B7" w:rsidRPr="00E42979" w:rsidRDefault="005361B7" w:rsidP="005361B7">
            <w:pPr>
              <w:rPr>
                <w:rFonts w:ascii="Arial" w:hAnsi="Arial"/>
                <w:b/>
                <w:sz w:val="22"/>
                <w:lang w:eastAsia="en-GB"/>
              </w:rPr>
            </w:pPr>
            <w:r w:rsidRPr="00E42979">
              <w:rPr>
                <w:rFonts w:ascii="Arial" w:hAnsi="Arial"/>
                <w:b/>
                <w:sz w:val="22"/>
                <w:lang w:eastAsia="en-GB"/>
              </w:rPr>
              <w:t>Cognitive and Intellectual skills</w:t>
            </w:r>
          </w:p>
        </w:tc>
      </w:tr>
    </w:tbl>
    <w:p w14:paraId="78A65E24" w14:textId="77777777" w:rsidR="005361B7" w:rsidRPr="00E42979" w:rsidRDefault="005361B7" w:rsidP="005361B7">
      <w:pPr>
        <w:rPr>
          <w:rFonts w:ascii="Arial" w:hAnsi="Arial" w:cs="Arial"/>
          <w:sz w:val="22"/>
          <w:szCs w:val="22"/>
          <w:lang w:eastAsia="en-GB"/>
        </w:rPr>
      </w:pPr>
    </w:p>
    <w:tbl>
      <w:tblPr>
        <w:tblStyle w:val="TableGrid1"/>
        <w:tblW w:w="8789" w:type="dxa"/>
        <w:tblInd w:w="704" w:type="dxa"/>
        <w:tblLayout w:type="fixed"/>
        <w:tblLook w:val="04A0" w:firstRow="1" w:lastRow="0" w:firstColumn="1" w:lastColumn="0" w:noHBand="0" w:noVBand="1"/>
      </w:tblPr>
      <w:tblGrid>
        <w:gridCol w:w="709"/>
        <w:gridCol w:w="6379"/>
        <w:gridCol w:w="1701"/>
      </w:tblGrid>
      <w:tr w:rsidR="00A81415" w:rsidRPr="00E42979" w14:paraId="28108F70" w14:textId="77777777" w:rsidTr="00B36951">
        <w:trPr>
          <w:trHeight w:val="540"/>
        </w:trPr>
        <w:tc>
          <w:tcPr>
            <w:tcW w:w="709" w:type="dxa"/>
          </w:tcPr>
          <w:p w14:paraId="2176733B" w14:textId="402BDC1E" w:rsidR="00A81415" w:rsidRPr="00E42979" w:rsidRDefault="00834CBD" w:rsidP="005361B7">
            <w:pPr>
              <w:rPr>
                <w:rFonts w:ascii="Arial" w:hAnsi="Arial"/>
                <w:sz w:val="22"/>
                <w:lang w:eastAsia="en-GB"/>
              </w:rPr>
            </w:pPr>
            <w:r w:rsidRPr="00E42979">
              <w:rPr>
                <w:rFonts w:ascii="Arial" w:hAnsi="Arial"/>
                <w:sz w:val="22"/>
                <w:lang w:eastAsia="en-GB"/>
              </w:rPr>
              <w:t>5.</w:t>
            </w:r>
          </w:p>
        </w:tc>
        <w:tc>
          <w:tcPr>
            <w:tcW w:w="6379" w:type="dxa"/>
          </w:tcPr>
          <w:p w14:paraId="38FB7397" w14:textId="77777777" w:rsidR="00834CBD" w:rsidRPr="00E42979" w:rsidRDefault="00834CBD" w:rsidP="00834CBD">
            <w:pPr>
              <w:tabs>
                <w:tab w:val="left" w:pos="1276"/>
              </w:tabs>
              <w:ind w:right="283"/>
              <w:rPr>
                <w:rFonts w:ascii="Arial" w:hAnsi="Arial"/>
                <w:sz w:val="22"/>
                <w:lang w:eastAsia="en-GB"/>
              </w:rPr>
            </w:pPr>
            <w:r w:rsidRPr="00E42979">
              <w:rPr>
                <w:rFonts w:ascii="Arial" w:hAnsi="Arial"/>
                <w:sz w:val="22"/>
                <w:lang w:eastAsia="en-GB"/>
              </w:rPr>
              <w:t>Apply</w:t>
            </w:r>
            <w:r w:rsidRPr="00E42979">
              <w:rPr>
                <w:rFonts w:ascii="Arial" w:hAnsi="Arial"/>
                <w:color w:val="000000"/>
                <w:sz w:val="22"/>
                <w:lang w:eastAsia="en-GB"/>
              </w:rPr>
              <w:t xml:space="preserve"> appropriate sport development and management models and practices to a range of theoretical and real situations</w:t>
            </w:r>
          </w:p>
          <w:p w14:paraId="582F647E" w14:textId="77777777" w:rsidR="00A81415" w:rsidRPr="00E42979" w:rsidRDefault="00A81415" w:rsidP="005361B7">
            <w:pPr>
              <w:rPr>
                <w:rFonts w:ascii="Arial" w:hAnsi="Arial"/>
                <w:sz w:val="22"/>
                <w:lang w:eastAsia="en-GB"/>
              </w:rPr>
            </w:pPr>
          </w:p>
        </w:tc>
        <w:tc>
          <w:tcPr>
            <w:tcW w:w="1701" w:type="dxa"/>
          </w:tcPr>
          <w:p w14:paraId="2D2F093F" w14:textId="1BF81867" w:rsidR="00A81415" w:rsidRPr="00E42979" w:rsidRDefault="578FC3FC" w:rsidP="578FC3FC">
            <w:pPr>
              <w:rPr>
                <w:rFonts w:ascii="Arial" w:hAnsi="Arial"/>
                <w:sz w:val="22"/>
                <w:lang w:eastAsia="en-GB"/>
              </w:rPr>
            </w:pPr>
            <w:r w:rsidRPr="00E42979">
              <w:rPr>
                <w:rFonts w:ascii="Arial" w:hAnsi="Arial"/>
                <w:sz w:val="22"/>
                <w:lang w:eastAsia="en-GB"/>
              </w:rPr>
              <w:t>SPSC2002 SPSC2004 SPSC2006</w:t>
            </w:r>
          </w:p>
        </w:tc>
      </w:tr>
      <w:tr w:rsidR="00A81415" w:rsidRPr="00E42979" w14:paraId="562D04E1" w14:textId="77777777" w:rsidTr="00B36951">
        <w:trPr>
          <w:trHeight w:val="540"/>
        </w:trPr>
        <w:tc>
          <w:tcPr>
            <w:tcW w:w="709" w:type="dxa"/>
          </w:tcPr>
          <w:p w14:paraId="1E5B906F" w14:textId="5FD5B66E" w:rsidR="00A81415" w:rsidRPr="00E42979" w:rsidRDefault="00834CBD" w:rsidP="005361B7">
            <w:pPr>
              <w:rPr>
                <w:rFonts w:ascii="Arial" w:hAnsi="Arial"/>
                <w:sz w:val="22"/>
                <w:lang w:eastAsia="en-GB"/>
              </w:rPr>
            </w:pPr>
            <w:r w:rsidRPr="00E42979">
              <w:rPr>
                <w:rFonts w:ascii="Arial" w:hAnsi="Arial"/>
                <w:sz w:val="22"/>
                <w:lang w:eastAsia="en-GB"/>
              </w:rPr>
              <w:t>6.</w:t>
            </w:r>
          </w:p>
        </w:tc>
        <w:tc>
          <w:tcPr>
            <w:tcW w:w="6379" w:type="dxa"/>
          </w:tcPr>
          <w:p w14:paraId="39C0C203" w14:textId="416AB704" w:rsidR="00A81415" w:rsidRPr="00E42979" w:rsidRDefault="00834CBD" w:rsidP="005361B7">
            <w:pPr>
              <w:rPr>
                <w:rFonts w:ascii="Arial" w:hAnsi="Arial"/>
                <w:sz w:val="22"/>
                <w:lang w:eastAsia="en-GB"/>
              </w:rPr>
            </w:pPr>
            <w:r w:rsidRPr="00E42979">
              <w:rPr>
                <w:rFonts w:ascii="Arial" w:hAnsi="Arial"/>
                <w:sz w:val="22"/>
              </w:rPr>
              <w:t>Demonstrate fundamental research skills (interpret information, critique and evaluate literature) to plan and conduct an investigative study</w:t>
            </w:r>
          </w:p>
        </w:tc>
        <w:tc>
          <w:tcPr>
            <w:tcW w:w="1701" w:type="dxa"/>
          </w:tcPr>
          <w:p w14:paraId="36BA0C0B" w14:textId="3D1512EF" w:rsidR="00834CBD" w:rsidRPr="00E42979" w:rsidRDefault="6556C0B3" w:rsidP="6556C0B3">
            <w:pPr>
              <w:ind w:right="283"/>
              <w:rPr>
                <w:rFonts w:ascii="Arial" w:hAnsi="Arial"/>
                <w:sz w:val="22"/>
                <w:lang w:eastAsia="en-GB"/>
              </w:rPr>
            </w:pPr>
            <w:r w:rsidRPr="00E42979">
              <w:rPr>
                <w:rFonts w:ascii="Arial" w:hAnsi="Arial"/>
                <w:sz w:val="22"/>
                <w:lang w:eastAsia="en-GB"/>
              </w:rPr>
              <w:t>SPSC2003</w:t>
            </w:r>
          </w:p>
          <w:p w14:paraId="32DFBA74" w14:textId="02669977" w:rsidR="00A81415" w:rsidRPr="00E42979" w:rsidRDefault="0013554C" w:rsidP="0013554C">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2005</w:t>
            </w:r>
          </w:p>
        </w:tc>
      </w:tr>
      <w:tr w:rsidR="00834CBD" w:rsidRPr="00E42979" w14:paraId="1AE9BC82" w14:textId="77777777" w:rsidTr="00B36951">
        <w:trPr>
          <w:trHeight w:val="540"/>
        </w:trPr>
        <w:tc>
          <w:tcPr>
            <w:tcW w:w="709" w:type="dxa"/>
          </w:tcPr>
          <w:p w14:paraId="42F691D7" w14:textId="60BFBFA3" w:rsidR="00834CBD" w:rsidRPr="00E42979" w:rsidRDefault="00834CBD" w:rsidP="005361B7">
            <w:pPr>
              <w:rPr>
                <w:rFonts w:ascii="Arial" w:hAnsi="Arial"/>
                <w:sz w:val="22"/>
                <w:lang w:eastAsia="en-GB"/>
              </w:rPr>
            </w:pPr>
            <w:r w:rsidRPr="00E42979">
              <w:rPr>
                <w:rFonts w:ascii="Arial" w:hAnsi="Arial"/>
                <w:sz w:val="22"/>
                <w:lang w:eastAsia="en-GB"/>
              </w:rPr>
              <w:t>7.</w:t>
            </w:r>
          </w:p>
        </w:tc>
        <w:tc>
          <w:tcPr>
            <w:tcW w:w="6379" w:type="dxa"/>
          </w:tcPr>
          <w:p w14:paraId="0845B85B" w14:textId="728A7013" w:rsidR="00834CBD" w:rsidRPr="00E42979" w:rsidRDefault="00AF2CFB" w:rsidP="000551CF">
            <w:pPr>
              <w:ind w:right="283"/>
              <w:rPr>
                <w:rFonts w:ascii="Arial" w:hAnsi="Arial"/>
                <w:sz w:val="22"/>
                <w:lang w:eastAsia="en-GB"/>
              </w:rPr>
            </w:pPr>
            <w:r w:rsidRPr="00E42979">
              <w:rPr>
                <w:rFonts w:ascii="Arial" w:hAnsi="Arial"/>
                <w:sz w:val="22"/>
              </w:rPr>
              <w:t xml:space="preserve">Engage effectively in analysis, critical reflection and evaluation understanding </w:t>
            </w:r>
            <w:proofErr w:type="gramStart"/>
            <w:r w:rsidRPr="00E42979">
              <w:rPr>
                <w:rFonts w:ascii="Arial" w:hAnsi="Arial"/>
                <w:sz w:val="22"/>
              </w:rPr>
              <w:t>the limits of their knowledge and how it influences analysis and interpretations of their work</w:t>
            </w:r>
            <w:proofErr w:type="gramEnd"/>
            <w:r w:rsidRPr="00E42979">
              <w:rPr>
                <w:rFonts w:ascii="Arial" w:hAnsi="Arial"/>
                <w:sz w:val="22"/>
              </w:rPr>
              <w:t>.</w:t>
            </w:r>
            <w:r w:rsidRPr="00E42979">
              <w:rPr>
                <w:rFonts w:ascii="Arial" w:hAnsi="Arial"/>
                <w:bCs/>
                <w:i/>
                <w:iCs/>
                <w:sz w:val="22"/>
              </w:rPr>
              <w:t xml:space="preserve"> </w:t>
            </w:r>
          </w:p>
        </w:tc>
        <w:tc>
          <w:tcPr>
            <w:tcW w:w="1701" w:type="dxa"/>
          </w:tcPr>
          <w:p w14:paraId="342AEFC1" w14:textId="22D72378" w:rsidR="00834CBD" w:rsidRPr="00E42979" w:rsidRDefault="09D22AE3" w:rsidP="09D22AE3">
            <w:pPr>
              <w:ind w:right="283"/>
              <w:rPr>
                <w:rFonts w:ascii="Arial" w:hAnsi="Arial"/>
                <w:sz w:val="22"/>
                <w:lang w:eastAsia="en-GB"/>
              </w:rPr>
            </w:pPr>
            <w:r w:rsidRPr="00E42979">
              <w:rPr>
                <w:rFonts w:ascii="Arial" w:hAnsi="Arial"/>
                <w:sz w:val="22"/>
                <w:lang w:eastAsia="en-GB"/>
              </w:rPr>
              <w:t>SPSC2004</w:t>
            </w:r>
          </w:p>
          <w:p w14:paraId="75BE26F7" w14:textId="1B5BDD29" w:rsidR="00834CBD" w:rsidRPr="00E42979" w:rsidRDefault="0013554C" w:rsidP="0013554C">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2006</w:t>
            </w:r>
          </w:p>
        </w:tc>
      </w:tr>
    </w:tbl>
    <w:p w14:paraId="18211970" w14:textId="77777777" w:rsidR="005361B7" w:rsidRPr="00E42979" w:rsidRDefault="005361B7" w:rsidP="005361B7">
      <w:pPr>
        <w:rPr>
          <w:rFonts w:ascii="Arial" w:hAnsi="Arial" w:cs="Arial"/>
          <w:sz w:val="22"/>
          <w:szCs w:val="22"/>
          <w:lang w:eastAsia="en-GB"/>
        </w:rPr>
      </w:pPr>
    </w:p>
    <w:tbl>
      <w:tblPr>
        <w:tblStyle w:val="TableGrid1"/>
        <w:tblW w:w="8789" w:type="dxa"/>
        <w:tblInd w:w="704" w:type="dxa"/>
        <w:shd w:val="clear" w:color="auto" w:fill="FFFFFF" w:themeFill="background1"/>
        <w:tblLayout w:type="fixed"/>
        <w:tblLook w:val="04A0" w:firstRow="1" w:lastRow="0" w:firstColumn="1" w:lastColumn="0" w:noHBand="0" w:noVBand="1"/>
      </w:tblPr>
      <w:tblGrid>
        <w:gridCol w:w="8789"/>
      </w:tblGrid>
      <w:tr w:rsidR="00440626" w:rsidRPr="00E42979" w14:paraId="5D2FCF1A" w14:textId="77777777" w:rsidTr="00AA0866">
        <w:trPr>
          <w:trHeight w:val="540"/>
        </w:trPr>
        <w:tc>
          <w:tcPr>
            <w:tcW w:w="8789" w:type="dxa"/>
            <w:shd w:val="clear" w:color="auto" w:fill="FFFFFF" w:themeFill="background1"/>
          </w:tcPr>
          <w:p w14:paraId="48D98E2A" w14:textId="77777777" w:rsidR="005361B7" w:rsidRPr="00E42979" w:rsidRDefault="005361B7" w:rsidP="005361B7">
            <w:pPr>
              <w:rPr>
                <w:rFonts w:ascii="Arial" w:hAnsi="Arial"/>
                <w:sz w:val="22"/>
                <w:lang w:eastAsia="en-GB"/>
              </w:rPr>
            </w:pPr>
            <w:r w:rsidRPr="00E42979">
              <w:rPr>
                <w:rFonts w:ascii="Arial" w:hAnsi="Arial"/>
                <w:b/>
                <w:sz w:val="22"/>
                <w:lang w:eastAsia="en-GB"/>
              </w:rPr>
              <w:lastRenderedPageBreak/>
              <w:t>Skills and capabilities related to employability</w:t>
            </w:r>
          </w:p>
        </w:tc>
      </w:tr>
    </w:tbl>
    <w:p w14:paraId="0E28FD3A" w14:textId="77777777" w:rsidR="005361B7" w:rsidRPr="00E42979" w:rsidRDefault="005361B7" w:rsidP="005361B7">
      <w:pPr>
        <w:rPr>
          <w:rFonts w:ascii="Arial" w:hAnsi="Arial" w:cs="Arial"/>
          <w:sz w:val="22"/>
          <w:szCs w:val="22"/>
          <w:lang w:eastAsia="en-GB"/>
        </w:rPr>
      </w:pPr>
    </w:p>
    <w:tbl>
      <w:tblPr>
        <w:tblStyle w:val="TableGrid1"/>
        <w:tblW w:w="8789" w:type="dxa"/>
        <w:tblInd w:w="704" w:type="dxa"/>
        <w:tblLayout w:type="fixed"/>
        <w:tblLook w:val="04A0" w:firstRow="1" w:lastRow="0" w:firstColumn="1" w:lastColumn="0" w:noHBand="0" w:noVBand="1"/>
      </w:tblPr>
      <w:tblGrid>
        <w:gridCol w:w="709"/>
        <w:gridCol w:w="6379"/>
        <w:gridCol w:w="1701"/>
      </w:tblGrid>
      <w:tr w:rsidR="00834CBD" w:rsidRPr="00E42979" w14:paraId="0C2206EE" w14:textId="77777777" w:rsidTr="00B36951">
        <w:trPr>
          <w:trHeight w:val="540"/>
        </w:trPr>
        <w:tc>
          <w:tcPr>
            <w:tcW w:w="709" w:type="dxa"/>
          </w:tcPr>
          <w:p w14:paraId="5587594F" w14:textId="40D1B2DB" w:rsidR="00834CBD" w:rsidRPr="00E42979" w:rsidRDefault="00834CBD" w:rsidP="00834CBD">
            <w:pPr>
              <w:rPr>
                <w:rFonts w:ascii="Arial" w:hAnsi="Arial"/>
                <w:sz w:val="22"/>
                <w:lang w:eastAsia="en-GB"/>
              </w:rPr>
            </w:pPr>
            <w:r w:rsidRPr="00E42979">
              <w:rPr>
                <w:rFonts w:ascii="Arial" w:hAnsi="Arial"/>
                <w:sz w:val="22"/>
                <w:lang w:eastAsia="en-GB"/>
              </w:rPr>
              <w:t>8.</w:t>
            </w:r>
          </w:p>
        </w:tc>
        <w:tc>
          <w:tcPr>
            <w:tcW w:w="6379" w:type="dxa"/>
          </w:tcPr>
          <w:p w14:paraId="447A113A" w14:textId="6ABEFD5F" w:rsidR="00834CBD" w:rsidRPr="00E42979" w:rsidRDefault="00834CBD" w:rsidP="000551CF">
            <w:pPr>
              <w:tabs>
                <w:tab w:val="left" w:pos="1276"/>
              </w:tabs>
              <w:ind w:right="283"/>
              <w:rPr>
                <w:rFonts w:ascii="Arial" w:hAnsi="Arial"/>
                <w:sz w:val="22"/>
                <w:lang w:eastAsia="en-GB"/>
              </w:rPr>
            </w:pPr>
            <w:r w:rsidRPr="00E42979">
              <w:rPr>
                <w:rFonts w:ascii="Arial" w:eastAsia="Calibri" w:hAnsi="Arial"/>
                <w:sz w:val="22"/>
                <w:lang w:val="en-US" w:eastAsia="en-GB"/>
              </w:rPr>
              <w:t>Develop employability skills and vocational competencies relevant to the sports industry, including the ability to solve problems</w:t>
            </w:r>
          </w:p>
        </w:tc>
        <w:tc>
          <w:tcPr>
            <w:tcW w:w="1701" w:type="dxa"/>
          </w:tcPr>
          <w:p w14:paraId="77A8B63C" w14:textId="6A361CAE" w:rsidR="00B634FF" w:rsidRPr="00E42979" w:rsidRDefault="389333D9" w:rsidP="6556C0B3">
            <w:pPr>
              <w:ind w:right="283"/>
              <w:rPr>
                <w:rFonts w:ascii="Arial" w:hAnsi="Arial"/>
                <w:sz w:val="22"/>
                <w:lang w:eastAsia="en-GB"/>
              </w:rPr>
            </w:pPr>
            <w:r w:rsidRPr="00E42979">
              <w:rPr>
                <w:rFonts w:ascii="Arial" w:hAnsi="Arial"/>
                <w:sz w:val="22"/>
                <w:lang w:eastAsia="en-GB"/>
              </w:rPr>
              <w:t>SPSC1006</w:t>
            </w:r>
          </w:p>
          <w:p w14:paraId="6D38A252" w14:textId="2DF145FA" w:rsidR="00834CBD" w:rsidRPr="00E42979" w:rsidRDefault="389333D9" w:rsidP="6556C0B3">
            <w:pPr>
              <w:ind w:right="283"/>
              <w:rPr>
                <w:rFonts w:ascii="Arial" w:hAnsi="Arial"/>
                <w:sz w:val="22"/>
                <w:lang w:eastAsia="en-GB"/>
              </w:rPr>
            </w:pPr>
            <w:r w:rsidRPr="00E42979">
              <w:rPr>
                <w:rFonts w:ascii="Arial" w:hAnsi="Arial"/>
                <w:sz w:val="22"/>
                <w:lang w:eastAsia="en-GB"/>
              </w:rPr>
              <w:t>SPSC2004</w:t>
            </w:r>
          </w:p>
          <w:p w14:paraId="19F3BCA2" w14:textId="0819E3AF" w:rsidR="00834CBD" w:rsidRPr="00E42979" w:rsidRDefault="00834CBD" w:rsidP="389333D9">
            <w:pPr>
              <w:rPr>
                <w:rFonts w:ascii="Arial" w:hAnsi="Arial"/>
                <w:sz w:val="22"/>
                <w:lang w:eastAsia="en-GB"/>
              </w:rPr>
            </w:pPr>
          </w:p>
        </w:tc>
      </w:tr>
      <w:tr w:rsidR="00834CBD" w:rsidRPr="00E42979" w14:paraId="6F0AB8AC" w14:textId="77777777" w:rsidTr="00B36951">
        <w:trPr>
          <w:trHeight w:val="540"/>
        </w:trPr>
        <w:tc>
          <w:tcPr>
            <w:tcW w:w="709" w:type="dxa"/>
          </w:tcPr>
          <w:p w14:paraId="107097EE" w14:textId="105216FE" w:rsidR="00834CBD" w:rsidRPr="00E42979" w:rsidRDefault="00834CBD" w:rsidP="00834CBD">
            <w:pPr>
              <w:rPr>
                <w:rFonts w:ascii="Arial" w:hAnsi="Arial"/>
                <w:sz w:val="22"/>
                <w:lang w:eastAsia="en-GB"/>
              </w:rPr>
            </w:pPr>
            <w:r w:rsidRPr="00E42979">
              <w:rPr>
                <w:rFonts w:ascii="Arial" w:hAnsi="Arial"/>
                <w:sz w:val="22"/>
                <w:lang w:eastAsia="en-GB"/>
              </w:rPr>
              <w:t>9.</w:t>
            </w:r>
          </w:p>
        </w:tc>
        <w:tc>
          <w:tcPr>
            <w:tcW w:w="6379" w:type="dxa"/>
          </w:tcPr>
          <w:p w14:paraId="10BEB91C" w14:textId="77777777" w:rsidR="00834CBD" w:rsidRPr="00E42979" w:rsidRDefault="00834CBD" w:rsidP="00834CBD">
            <w:pPr>
              <w:ind w:right="283"/>
              <w:rPr>
                <w:rFonts w:ascii="Arial" w:hAnsi="Arial"/>
                <w:bCs/>
                <w:sz w:val="22"/>
              </w:rPr>
            </w:pPr>
            <w:r w:rsidRPr="00E42979">
              <w:rPr>
                <w:rFonts w:ascii="Arial" w:hAnsi="Arial"/>
                <w:sz w:val="22"/>
              </w:rPr>
              <w:t>Widen autonomy and independence in learning to lead and inspire change in the sports sector.</w:t>
            </w:r>
          </w:p>
          <w:p w14:paraId="4A81332B" w14:textId="77777777" w:rsidR="00834CBD" w:rsidRPr="00E42979" w:rsidRDefault="00834CBD" w:rsidP="00834CBD">
            <w:pPr>
              <w:rPr>
                <w:rFonts w:ascii="Arial" w:hAnsi="Arial"/>
                <w:sz w:val="22"/>
                <w:lang w:eastAsia="en-GB"/>
              </w:rPr>
            </w:pPr>
          </w:p>
        </w:tc>
        <w:tc>
          <w:tcPr>
            <w:tcW w:w="1701" w:type="dxa"/>
          </w:tcPr>
          <w:p w14:paraId="00FF63BD" w14:textId="17B97CF7" w:rsidR="00834CBD" w:rsidRPr="00E42979" w:rsidRDefault="578FC3FC" w:rsidP="578FC3FC">
            <w:pPr>
              <w:ind w:right="283"/>
              <w:rPr>
                <w:rFonts w:ascii="Arial" w:hAnsi="Arial"/>
                <w:sz w:val="22"/>
                <w:lang w:eastAsia="en-GB"/>
              </w:rPr>
            </w:pPr>
            <w:r w:rsidRPr="00E42979">
              <w:rPr>
                <w:rFonts w:ascii="Arial" w:hAnsi="Arial"/>
                <w:sz w:val="22"/>
                <w:lang w:eastAsia="en-GB"/>
              </w:rPr>
              <w:t>SPSC2002</w:t>
            </w:r>
          </w:p>
          <w:p w14:paraId="5994CAD1" w14:textId="667CF44E" w:rsidR="00834CBD" w:rsidRPr="00E42979" w:rsidRDefault="00AA0866" w:rsidP="00834CBD">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2006</w:t>
            </w:r>
          </w:p>
        </w:tc>
      </w:tr>
      <w:tr w:rsidR="00834CBD" w:rsidRPr="00E42979" w14:paraId="2F93584B" w14:textId="77777777" w:rsidTr="00B36951">
        <w:trPr>
          <w:trHeight w:val="540"/>
        </w:trPr>
        <w:tc>
          <w:tcPr>
            <w:tcW w:w="709" w:type="dxa"/>
          </w:tcPr>
          <w:p w14:paraId="285D5911" w14:textId="02E03E1D" w:rsidR="00834CBD" w:rsidRPr="00E42979" w:rsidRDefault="00834CBD" w:rsidP="00834CBD">
            <w:pPr>
              <w:rPr>
                <w:rFonts w:ascii="Arial" w:hAnsi="Arial"/>
                <w:sz w:val="22"/>
                <w:lang w:eastAsia="en-GB"/>
              </w:rPr>
            </w:pPr>
            <w:r w:rsidRPr="00E42979">
              <w:rPr>
                <w:rFonts w:ascii="Arial" w:hAnsi="Arial"/>
                <w:sz w:val="22"/>
                <w:lang w:eastAsia="en-GB"/>
              </w:rPr>
              <w:t>10.</w:t>
            </w:r>
          </w:p>
        </w:tc>
        <w:tc>
          <w:tcPr>
            <w:tcW w:w="6379" w:type="dxa"/>
          </w:tcPr>
          <w:p w14:paraId="202E97E0" w14:textId="7FD00EBB" w:rsidR="00834CBD" w:rsidRPr="00E42979" w:rsidRDefault="00834CBD" w:rsidP="00834CBD">
            <w:pPr>
              <w:rPr>
                <w:rFonts w:ascii="Arial" w:hAnsi="Arial"/>
                <w:sz w:val="22"/>
                <w:lang w:eastAsia="en-GB"/>
              </w:rPr>
            </w:pPr>
            <w:r w:rsidRPr="00E42979">
              <w:rPr>
                <w:rFonts w:ascii="Arial" w:hAnsi="Arial"/>
                <w:sz w:val="22"/>
              </w:rPr>
              <w:t>Prepare for and complete work-based learning ensuring due consideration for safety, risk assessment</w:t>
            </w:r>
            <w:r w:rsidRPr="00E42979">
              <w:rPr>
                <w:rFonts w:ascii="Arial" w:hAnsi="Arial"/>
                <w:i/>
                <w:iCs/>
                <w:sz w:val="22"/>
              </w:rPr>
              <w:t xml:space="preserve"> </w:t>
            </w:r>
            <w:r w:rsidRPr="00E42979">
              <w:rPr>
                <w:rFonts w:ascii="Arial" w:hAnsi="Arial"/>
                <w:sz w:val="22"/>
              </w:rPr>
              <w:t>and other factors that may impact on the work environment</w:t>
            </w:r>
          </w:p>
        </w:tc>
        <w:tc>
          <w:tcPr>
            <w:tcW w:w="1701" w:type="dxa"/>
          </w:tcPr>
          <w:p w14:paraId="2EFDE01A" w14:textId="0B709AC9" w:rsidR="00B634FF" w:rsidRPr="00E42979" w:rsidRDefault="389333D9" w:rsidP="389333D9">
            <w:pPr>
              <w:ind w:right="283"/>
              <w:rPr>
                <w:rFonts w:ascii="Arial" w:hAnsi="Arial"/>
                <w:sz w:val="22"/>
                <w:lang w:eastAsia="en-GB"/>
              </w:rPr>
            </w:pPr>
            <w:r w:rsidRPr="00E42979">
              <w:rPr>
                <w:rFonts w:ascii="Arial" w:hAnsi="Arial"/>
                <w:sz w:val="22"/>
                <w:lang w:eastAsia="en-GB"/>
              </w:rPr>
              <w:t>SPSC1006</w:t>
            </w:r>
          </w:p>
          <w:p w14:paraId="3591039A" w14:textId="35FF2302" w:rsidR="00834CBD" w:rsidRPr="00E42979" w:rsidRDefault="6556C0B3" w:rsidP="6556C0B3">
            <w:pPr>
              <w:ind w:right="283"/>
              <w:rPr>
                <w:rFonts w:ascii="Arial" w:hAnsi="Arial"/>
                <w:sz w:val="22"/>
                <w:lang w:eastAsia="en-GB"/>
              </w:rPr>
            </w:pPr>
            <w:r w:rsidRPr="00E42979">
              <w:rPr>
                <w:rFonts w:ascii="Arial" w:hAnsi="Arial"/>
                <w:sz w:val="22"/>
                <w:lang w:eastAsia="en-GB"/>
              </w:rPr>
              <w:t>SPSC2004</w:t>
            </w:r>
          </w:p>
          <w:p w14:paraId="368536C8" w14:textId="294C251E" w:rsidR="00834CBD" w:rsidRPr="00E42979" w:rsidRDefault="00834CBD" w:rsidP="389333D9">
            <w:pPr>
              <w:rPr>
                <w:rFonts w:ascii="Arial" w:hAnsi="Arial"/>
                <w:sz w:val="22"/>
                <w:lang w:eastAsia="en-GB"/>
              </w:rPr>
            </w:pPr>
          </w:p>
        </w:tc>
      </w:tr>
      <w:tr w:rsidR="00834CBD" w:rsidRPr="00E42979" w14:paraId="711A798C" w14:textId="77777777" w:rsidTr="00B36951">
        <w:trPr>
          <w:trHeight w:val="540"/>
        </w:trPr>
        <w:tc>
          <w:tcPr>
            <w:tcW w:w="709" w:type="dxa"/>
          </w:tcPr>
          <w:p w14:paraId="174C6C80" w14:textId="553D25FC" w:rsidR="00834CBD" w:rsidRPr="00E42979" w:rsidRDefault="00834CBD" w:rsidP="005361B7">
            <w:pPr>
              <w:rPr>
                <w:rFonts w:ascii="Arial" w:hAnsi="Arial"/>
                <w:sz w:val="22"/>
                <w:lang w:eastAsia="en-GB"/>
              </w:rPr>
            </w:pPr>
            <w:r w:rsidRPr="00E42979">
              <w:rPr>
                <w:rFonts w:ascii="Arial" w:hAnsi="Arial"/>
                <w:sz w:val="22"/>
                <w:lang w:eastAsia="en-GB"/>
              </w:rPr>
              <w:t>11.</w:t>
            </w:r>
          </w:p>
        </w:tc>
        <w:tc>
          <w:tcPr>
            <w:tcW w:w="6379" w:type="dxa"/>
          </w:tcPr>
          <w:p w14:paraId="30BD1FE5" w14:textId="77777777" w:rsidR="00834CBD" w:rsidRPr="00E42979" w:rsidRDefault="00834CBD" w:rsidP="00834CBD">
            <w:pPr>
              <w:ind w:right="283"/>
              <w:jc w:val="both"/>
              <w:rPr>
                <w:rFonts w:ascii="Arial" w:hAnsi="Arial"/>
                <w:bCs/>
                <w:sz w:val="22"/>
                <w:lang w:val="x-none"/>
              </w:rPr>
            </w:pPr>
            <w:r w:rsidRPr="00E42979">
              <w:rPr>
                <w:rFonts w:ascii="Arial" w:hAnsi="Arial"/>
                <w:bCs/>
                <w:sz w:val="22"/>
                <w:lang w:val="x-none"/>
              </w:rPr>
              <w:t>Demonstrate emotional intelligence and sensitivity in the context of inclusion and diversity.</w:t>
            </w:r>
          </w:p>
          <w:p w14:paraId="69EB32F4" w14:textId="77777777" w:rsidR="00834CBD" w:rsidRPr="00E42979" w:rsidRDefault="00834CBD" w:rsidP="005361B7">
            <w:pPr>
              <w:rPr>
                <w:rFonts w:ascii="Arial" w:hAnsi="Arial"/>
                <w:sz w:val="22"/>
                <w:lang w:eastAsia="en-GB"/>
              </w:rPr>
            </w:pPr>
          </w:p>
        </w:tc>
        <w:tc>
          <w:tcPr>
            <w:tcW w:w="1701" w:type="dxa"/>
          </w:tcPr>
          <w:p w14:paraId="20BEA1A8" w14:textId="3E78CD6A" w:rsidR="00834CBD" w:rsidRPr="00E42979" w:rsidRDefault="389333D9" w:rsidP="6556C0B3">
            <w:pPr>
              <w:ind w:right="283"/>
              <w:rPr>
                <w:rFonts w:ascii="Arial" w:hAnsi="Arial"/>
                <w:sz w:val="22"/>
                <w:lang w:eastAsia="en-GB"/>
              </w:rPr>
            </w:pPr>
            <w:r w:rsidRPr="00E42979">
              <w:rPr>
                <w:rFonts w:ascii="Arial" w:hAnsi="Arial"/>
                <w:sz w:val="22"/>
                <w:lang w:eastAsia="en-GB"/>
              </w:rPr>
              <w:t>SPSC1004</w:t>
            </w:r>
          </w:p>
          <w:p w14:paraId="41972555" w14:textId="77777777" w:rsidR="00834CBD" w:rsidRPr="00E42979" w:rsidRDefault="00AA0866" w:rsidP="00B634FF">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2004</w:t>
            </w:r>
          </w:p>
          <w:p w14:paraId="7F0EAD47" w14:textId="28B7B497" w:rsidR="009C6F4D" w:rsidRPr="00E42979" w:rsidRDefault="009C6F4D" w:rsidP="00B634FF">
            <w:pPr>
              <w:rPr>
                <w:rFonts w:ascii="Arial" w:hAnsi="Arial"/>
                <w:sz w:val="22"/>
                <w:lang w:eastAsia="en-GB"/>
              </w:rPr>
            </w:pPr>
            <w:r w:rsidRPr="00E42979">
              <w:rPr>
                <w:rFonts w:ascii="Arial" w:hAnsi="Arial"/>
                <w:sz w:val="22"/>
                <w:lang w:eastAsia="en-GB"/>
              </w:rPr>
              <w:t>SPSC2007</w:t>
            </w:r>
          </w:p>
        </w:tc>
      </w:tr>
    </w:tbl>
    <w:p w14:paraId="095B933A" w14:textId="77777777" w:rsidR="005361B7" w:rsidRPr="00E42979" w:rsidRDefault="005361B7" w:rsidP="005361B7">
      <w:pPr>
        <w:rPr>
          <w:rFonts w:ascii="Arial" w:hAnsi="Arial" w:cs="Arial"/>
          <w:sz w:val="22"/>
          <w:szCs w:val="22"/>
          <w:lang w:eastAsia="en-GB"/>
        </w:rPr>
      </w:pPr>
    </w:p>
    <w:tbl>
      <w:tblPr>
        <w:tblStyle w:val="TableGrid1"/>
        <w:tblW w:w="8789" w:type="dxa"/>
        <w:tblInd w:w="704" w:type="dxa"/>
        <w:shd w:val="clear" w:color="auto" w:fill="FFFFFF" w:themeFill="background1"/>
        <w:tblLayout w:type="fixed"/>
        <w:tblLook w:val="04A0" w:firstRow="1" w:lastRow="0" w:firstColumn="1" w:lastColumn="0" w:noHBand="0" w:noVBand="1"/>
      </w:tblPr>
      <w:tblGrid>
        <w:gridCol w:w="8789"/>
      </w:tblGrid>
      <w:tr w:rsidR="00440626" w:rsidRPr="00E42979" w14:paraId="402C8B88" w14:textId="77777777" w:rsidTr="00AA0866">
        <w:trPr>
          <w:trHeight w:val="540"/>
        </w:trPr>
        <w:tc>
          <w:tcPr>
            <w:tcW w:w="8789" w:type="dxa"/>
            <w:shd w:val="clear" w:color="auto" w:fill="FFFFFF" w:themeFill="background1"/>
          </w:tcPr>
          <w:p w14:paraId="192BCB8C" w14:textId="77777777" w:rsidR="005361B7" w:rsidRPr="00E42979" w:rsidRDefault="005361B7" w:rsidP="005361B7">
            <w:pPr>
              <w:rPr>
                <w:rFonts w:ascii="Arial" w:hAnsi="Arial"/>
                <w:sz w:val="22"/>
                <w:lang w:eastAsia="en-GB"/>
              </w:rPr>
            </w:pPr>
            <w:r w:rsidRPr="00E42979">
              <w:rPr>
                <w:rFonts w:ascii="Arial" w:hAnsi="Arial"/>
                <w:b/>
                <w:sz w:val="22"/>
                <w:lang w:eastAsia="en-GB"/>
              </w:rPr>
              <w:t>Transferable/key skills</w:t>
            </w:r>
          </w:p>
        </w:tc>
      </w:tr>
    </w:tbl>
    <w:p w14:paraId="07F1B9CD" w14:textId="77777777" w:rsidR="005361B7" w:rsidRPr="00E42979" w:rsidRDefault="005361B7" w:rsidP="005361B7">
      <w:pPr>
        <w:rPr>
          <w:rFonts w:ascii="Arial" w:hAnsi="Arial" w:cs="Arial"/>
          <w:sz w:val="22"/>
          <w:szCs w:val="22"/>
          <w:lang w:eastAsia="en-GB"/>
        </w:rPr>
      </w:pPr>
    </w:p>
    <w:tbl>
      <w:tblPr>
        <w:tblStyle w:val="TableGrid1"/>
        <w:tblW w:w="8789" w:type="dxa"/>
        <w:tblInd w:w="704" w:type="dxa"/>
        <w:tblLayout w:type="fixed"/>
        <w:tblLook w:val="04A0" w:firstRow="1" w:lastRow="0" w:firstColumn="1" w:lastColumn="0" w:noHBand="0" w:noVBand="1"/>
      </w:tblPr>
      <w:tblGrid>
        <w:gridCol w:w="709"/>
        <w:gridCol w:w="6379"/>
        <w:gridCol w:w="1701"/>
      </w:tblGrid>
      <w:tr w:rsidR="00834CBD" w:rsidRPr="00E42979" w14:paraId="205813E4" w14:textId="77777777" w:rsidTr="00B36951">
        <w:trPr>
          <w:trHeight w:val="540"/>
        </w:trPr>
        <w:tc>
          <w:tcPr>
            <w:tcW w:w="709" w:type="dxa"/>
          </w:tcPr>
          <w:p w14:paraId="5F719555" w14:textId="54854BAA" w:rsidR="00834CBD" w:rsidRPr="00E42979" w:rsidRDefault="00834CBD" w:rsidP="00834CBD">
            <w:pPr>
              <w:rPr>
                <w:rFonts w:ascii="Arial" w:hAnsi="Arial"/>
                <w:sz w:val="22"/>
                <w:lang w:eastAsia="en-GB"/>
              </w:rPr>
            </w:pPr>
            <w:r w:rsidRPr="00E42979">
              <w:rPr>
                <w:rFonts w:ascii="Arial" w:hAnsi="Arial"/>
                <w:sz w:val="22"/>
                <w:lang w:eastAsia="en-GB"/>
              </w:rPr>
              <w:t>12.</w:t>
            </w:r>
          </w:p>
        </w:tc>
        <w:tc>
          <w:tcPr>
            <w:tcW w:w="6379" w:type="dxa"/>
          </w:tcPr>
          <w:p w14:paraId="237ACFFF" w14:textId="350FEF75" w:rsidR="00834CBD" w:rsidRPr="00E42979" w:rsidRDefault="00834CBD" w:rsidP="000551CF">
            <w:pPr>
              <w:ind w:right="283"/>
              <w:jc w:val="both"/>
              <w:rPr>
                <w:rFonts w:ascii="Arial" w:hAnsi="Arial"/>
                <w:sz w:val="22"/>
                <w:lang w:eastAsia="en-GB"/>
              </w:rPr>
            </w:pPr>
            <w:r w:rsidRPr="00E42979">
              <w:rPr>
                <w:rFonts w:ascii="Arial" w:hAnsi="Arial"/>
                <w:sz w:val="22"/>
                <w:lang w:eastAsia="en-GB"/>
              </w:rPr>
              <w:t>Develop the ability to plan, organise and manage academic and applied learning</w:t>
            </w:r>
          </w:p>
        </w:tc>
        <w:tc>
          <w:tcPr>
            <w:tcW w:w="1701" w:type="dxa"/>
          </w:tcPr>
          <w:p w14:paraId="398A359D" w14:textId="6D7C0219" w:rsidR="00834CBD" w:rsidRPr="00E42979" w:rsidRDefault="00AA0866" w:rsidP="009C6F4D">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2007</w:t>
            </w:r>
          </w:p>
        </w:tc>
      </w:tr>
      <w:tr w:rsidR="00834CBD" w:rsidRPr="00E42979" w14:paraId="2253396C" w14:textId="77777777" w:rsidTr="00B36951">
        <w:trPr>
          <w:trHeight w:val="540"/>
        </w:trPr>
        <w:tc>
          <w:tcPr>
            <w:tcW w:w="709" w:type="dxa"/>
          </w:tcPr>
          <w:p w14:paraId="6DFFE778" w14:textId="7B8FD737" w:rsidR="00834CBD" w:rsidRPr="00E42979" w:rsidRDefault="00834CBD" w:rsidP="00834CBD">
            <w:pPr>
              <w:rPr>
                <w:rFonts w:ascii="Arial" w:hAnsi="Arial"/>
                <w:sz w:val="22"/>
                <w:lang w:eastAsia="en-GB"/>
              </w:rPr>
            </w:pPr>
            <w:r w:rsidRPr="00E42979">
              <w:rPr>
                <w:rFonts w:ascii="Arial" w:hAnsi="Arial"/>
                <w:sz w:val="22"/>
                <w:lang w:eastAsia="en-GB"/>
              </w:rPr>
              <w:t>13.</w:t>
            </w:r>
          </w:p>
        </w:tc>
        <w:tc>
          <w:tcPr>
            <w:tcW w:w="6379" w:type="dxa"/>
          </w:tcPr>
          <w:p w14:paraId="0D5FD80A" w14:textId="1D905BE8" w:rsidR="00834CBD" w:rsidRPr="00E42979" w:rsidRDefault="00834CBD" w:rsidP="000551CF">
            <w:pPr>
              <w:ind w:right="283"/>
              <w:jc w:val="both"/>
              <w:rPr>
                <w:rFonts w:ascii="Arial" w:hAnsi="Arial"/>
                <w:sz w:val="22"/>
                <w:lang w:eastAsia="en-GB"/>
              </w:rPr>
            </w:pPr>
            <w:r w:rsidRPr="00E42979">
              <w:rPr>
                <w:rFonts w:ascii="Arial" w:hAnsi="Arial"/>
                <w:bCs/>
                <w:sz w:val="22"/>
                <w:lang w:val="x-none"/>
              </w:rPr>
              <w:t xml:space="preserve">Demonstrate effective interpersonal and intra-personal skills for learning and </w:t>
            </w:r>
            <w:r w:rsidRPr="00E42979">
              <w:rPr>
                <w:rFonts w:ascii="Arial" w:hAnsi="Arial"/>
                <w:sz w:val="22"/>
                <w:lang w:eastAsia="en-GB"/>
              </w:rPr>
              <w:t>the ability to self-appraise and reflect on practice.</w:t>
            </w:r>
          </w:p>
        </w:tc>
        <w:tc>
          <w:tcPr>
            <w:tcW w:w="1701" w:type="dxa"/>
          </w:tcPr>
          <w:p w14:paraId="70659CBD" w14:textId="6A36E318" w:rsidR="00834CBD" w:rsidRPr="00E42979" w:rsidRDefault="578FC3FC" w:rsidP="578FC3FC">
            <w:pPr>
              <w:ind w:right="283"/>
              <w:rPr>
                <w:rFonts w:ascii="Arial" w:hAnsi="Arial"/>
                <w:sz w:val="22"/>
                <w:lang w:eastAsia="en-GB"/>
              </w:rPr>
            </w:pPr>
            <w:r w:rsidRPr="00E42979">
              <w:rPr>
                <w:rFonts w:ascii="Arial" w:hAnsi="Arial"/>
                <w:sz w:val="22"/>
                <w:lang w:eastAsia="en-GB"/>
              </w:rPr>
              <w:t>SPSC1006</w:t>
            </w:r>
          </w:p>
          <w:p w14:paraId="2EF9F024" w14:textId="44C1B248" w:rsidR="578FC3FC" w:rsidRPr="00E42979" w:rsidRDefault="578FC3FC" w:rsidP="578FC3FC">
            <w:pPr>
              <w:ind w:right="283"/>
              <w:rPr>
                <w:rFonts w:ascii="Arial" w:hAnsi="Arial"/>
                <w:sz w:val="22"/>
                <w:lang w:eastAsia="en-GB"/>
              </w:rPr>
            </w:pPr>
            <w:r w:rsidRPr="00E42979">
              <w:rPr>
                <w:rFonts w:ascii="Arial" w:hAnsi="Arial"/>
                <w:sz w:val="22"/>
                <w:lang w:eastAsia="en-GB"/>
              </w:rPr>
              <w:t>SPSC2006</w:t>
            </w:r>
          </w:p>
          <w:p w14:paraId="30EFAB69" w14:textId="32279997" w:rsidR="00834CBD" w:rsidRPr="00E42979" w:rsidRDefault="00AA0866" w:rsidP="00834CBD">
            <w:pPr>
              <w:rPr>
                <w:rFonts w:ascii="Arial" w:hAnsi="Arial"/>
                <w:sz w:val="22"/>
                <w:lang w:eastAsia="en-GB"/>
              </w:rPr>
            </w:pPr>
            <w:r w:rsidRPr="00E42979">
              <w:rPr>
                <w:rFonts w:ascii="Arial" w:hAnsi="Arial"/>
                <w:sz w:val="22"/>
                <w:lang w:eastAsia="en-GB"/>
              </w:rPr>
              <w:t>SPSC</w:t>
            </w:r>
            <w:r w:rsidR="00834CBD" w:rsidRPr="00E42979">
              <w:rPr>
                <w:rFonts w:ascii="Arial" w:hAnsi="Arial"/>
                <w:sz w:val="22"/>
                <w:lang w:eastAsia="en-GB"/>
              </w:rPr>
              <w:t>2004</w:t>
            </w:r>
          </w:p>
        </w:tc>
      </w:tr>
      <w:tr w:rsidR="00834CBD" w:rsidRPr="00E42979" w14:paraId="7C03C9E3" w14:textId="77777777" w:rsidTr="00B36951">
        <w:trPr>
          <w:trHeight w:val="540"/>
        </w:trPr>
        <w:tc>
          <w:tcPr>
            <w:tcW w:w="709" w:type="dxa"/>
          </w:tcPr>
          <w:p w14:paraId="743A452A" w14:textId="39C949C4" w:rsidR="00834CBD" w:rsidRPr="00E42979" w:rsidRDefault="00834CBD" w:rsidP="005361B7">
            <w:pPr>
              <w:rPr>
                <w:rFonts w:ascii="Arial" w:hAnsi="Arial"/>
                <w:sz w:val="22"/>
                <w:lang w:eastAsia="en-GB"/>
              </w:rPr>
            </w:pPr>
            <w:r w:rsidRPr="00E42979">
              <w:rPr>
                <w:rFonts w:ascii="Arial" w:hAnsi="Arial"/>
                <w:sz w:val="22"/>
                <w:lang w:eastAsia="en-GB"/>
              </w:rPr>
              <w:t>14.</w:t>
            </w:r>
          </w:p>
        </w:tc>
        <w:tc>
          <w:tcPr>
            <w:tcW w:w="6379" w:type="dxa"/>
          </w:tcPr>
          <w:p w14:paraId="7A7C52DE" w14:textId="2E8C5192" w:rsidR="00834CBD" w:rsidRPr="00E42979" w:rsidRDefault="00834CBD" w:rsidP="005361B7">
            <w:pPr>
              <w:rPr>
                <w:rFonts w:ascii="Arial" w:hAnsi="Arial"/>
                <w:sz w:val="22"/>
                <w:lang w:eastAsia="en-GB"/>
              </w:rPr>
            </w:pPr>
            <w:r w:rsidRPr="00E42979">
              <w:rPr>
                <w:rFonts w:ascii="Arial" w:hAnsi="Arial"/>
                <w:sz w:val="22"/>
              </w:rPr>
              <w:t>Communicate information effectively, utilising oral, written, ICT skills and visual forms.</w:t>
            </w:r>
          </w:p>
        </w:tc>
        <w:tc>
          <w:tcPr>
            <w:tcW w:w="1701" w:type="dxa"/>
          </w:tcPr>
          <w:p w14:paraId="6BDD6AF9" w14:textId="31C1BD09" w:rsidR="00834CBD" w:rsidRPr="00E42979" w:rsidRDefault="578FC3FC" w:rsidP="578FC3FC">
            <w:pPr>
              <w:rPr>
                <w:rFonts w:ascii="Arial" w:hAnsi="Arial"/>
                <w:sz w:val="22"/>
                <w:lang w:eastAsia="en-GB"/>
              </w:rPr>
            </w:pPr>
            <w:r w:rsidRPr="00E42979">
              <w:rPr>
                <w:rFonts w:ascii="Arial" w:eastAsia="Arial" w:hAnsi="Arial"/>
                <w:color w:val="000000" w:themeColor="text1"/>
                <w:sz w:val="22"/>
              </w:rPr>
              <w:t>SPSC2003</w:t>
            </w:r>
          </w:p>
          <w:p w14:paraId="0AE822F6" w14:textId="14F9405D" w:rsidR="00834CBD" w:rsidRPr="00E42979" w:rsidRDefault="578FC3FC" w:rsidP="578FC3FC">
            <w:pPr>
              <w:rPr>
                <w:rFonts w:ascii="Arial" w:hAnsi="Arial"/>
                <w:sz w:val="22"/>
                <w:lang w:eastAsia="en-GB"/>
              </w:rPr>
            </w:pPr>
            <w:r w:rsidRPr="00E42979">
              <w:rPr>
                <w:rFonts w:ascii="Arial" w:eastAsia="Arial" w:hAnsi="Arial"/>
                <w:color w:val="000000" w:themeColor="text1"/>
                <w:sz w:val="22"/>
              </w:rPr>
              <w:t>SPSC2006</w:t>
            </w:r>
          </w:p>
          <w:p w14:paraId="0E841419" w14:textId="4825D8D3" w:rsidR="00834CBD" w:rsidRPr="00E42979" w:rsidRDefault="578FC3FC" w:rsidP="578FC3FC">
            <w:pPr>
              <w:rPr>
                <w:rFonts w:ascii="Arial" w:hAnsi="Arial"/>
                <w:sz w:val="22"/>
                <w:lang w:eastAsia="en-GB"/>
              </w:rPr>
            </w:pPr>
            <w:r w:rsidRPr="00E42979">
              <w:rPr>
                <w:rFonts w:ascii="Arial" w:hAnsi="Arial"/>
                <w:sz w:val="22"/>
                <w:lang w:eastAsia="en-GB"/>
              </w:rPr>
              <w:t>SPSC</w:t>
            </w:r>
            <w:r w:rsidRPr="00E42979">
              <w:rPr>
                <w:rFonts w:ascii="Arial" w:eastAsia="Arial" w:hAnsi="Arial"/>
                <w:color w:val="000000" w:themeColor="text1"/>
                <w:sz w:val="22"/>
              </w:rPr>
              <w:t>2007</w:t>
            </w:r>
          </w:p>
        </w:tc>
      </w:tr>
    </w:tbl>
    <w:p w14:paraId="06ACF56F" w14:textId="53854214" w:rsidR="00675EC6" w:rsidRPr="00E42979" w:rsidRDefault="00675EC6" w:rsidP="00675EC6">
      <w:pPr>
        <w:ind w:left="720"/>
        <w:rPr>
          <w:rFonts w:ascii="Arial" w:hAnsi="Arial" w:cs="Arial"/>
          <w:i/>
          <w:iCs/>
          <w:sz w:val="22"/>
          <w:szCs w:val="22"/>
          <w:lang w:eastAsia="en-GB"/>
        </w:rPr>
      </w:pPr>
    </w:p>
    <w:p w14:paraId="1A5258B1" w14:textId="77777777" w:rsidR="00D23D84" w:rsidRPr="00E42979" w:rsidRDefault="00D23D84" w:rsidP="00D23D84">
      <w:pPr>
        <w:ind w:firstLine="720"/>
        <w:jc w:val="both"/>
        <w:rPr>
          <w:rFonts w:ascii="Arial" w:hAnsi="Arial" w:cs="Arial"/>
          <w:b/>
          <w:sz w:val="22"/>
          <w:szCs w:val="22"/>
          <w:lang w:eastAsia="en-GB"/>
        </w:rPr>
      </w:pPr>
      <w:r w:rsidRPr="00E42979">
        <w:rPr>
          <w:rFonts w:ascii="Arial" w:hAnsi="Arial" w:cs="Arial"/>
          <w:b/>
          <w:sz w:val="22"/>
          <w:szCs w:val="22"/>
          <w:lang w:eastAsia="en-GB"/>
        </w:rPr>
        <w:t xml:space="preserve">Learning, teaching and assessment </w:t>
      </w:r>
    </w:p>
    <w:p w14:paraId="6E190957" w14:textId="5D852CFA" w:rsidR="00B63A96" w:rsidRPr="00E42979" w:rsidRDefault="6556C0B3" w:rsidP="6556C0B3">
      <w:pPr>
        <w:ind w:left="720" w:right="283"/>
        <w:rPr>
          <w:rFonts w:ascii="Arial" w:hAnsi="Arial" w:cs="Arial"/>
          <w:sz w:val="22"/>
          <w:szCs w:val="22"/>
        </w:rPr>
      </w:pPr>
      <w:r w:rsidRPr="00E42979">
        <w:rPr>
          <w:rFonts w:ascii="Arial" w:hAnsi="Arial" w:cs="Arial"/>
          <w:sz w:val="22"/>
          <w:szCs w:val="22"/>
        </w:rPr>
        <w:t xml:space="preserve">The key approaches to learning, teaching and assessment that students will experience include lectures, seminars, workshops, practical sessions, work-based learning, problem-based learning and case studies. In keeping with the vocational orientation of the </w:t>
      </w:r>
      <w:proofErr w:type="gramStart"/>
      <w:r w:rsidRPr="00E42979">
        <w:rPr>
          <w:rFonts w:ascii="Arial" w:hAnsi="Arial" w:cs="Arial"/>
          <w:sz w:val="22"/>
          <w:szCs w:val="22"/>
        </w:rPr>
        <w:t>course</w:t>
      </w:r>
      <w:proofErr w:type="gramEnd"/>
      <w:r w:rsidRPr="00E42979">
        <w:rPr>
          <w:rFonts w:ascii="Arial" w:hAnsi="Arial" w:cs="Arial"/>
          <w:sz w:val="22"/>
          <w:szCs w:val="22"/>
        </w:rPr>
        <w:t xml:space="preserve"> there will be a strong emphasis on applied active learning, group work, observation (peer and professional based practice).Teaching and assessment methods employed within these approaches will enable students to achieve and demonstrate the learning outcomes through relevant and appropriate tasks and assignments which reflect the nature of the industry. </w:t>
      </w:r>
    </w:p>
    <w:p w14:paraId="35A1E575" w14:textId="77777777" w:rsidR="00B63A96" w:rsidRPr="00E42979" w:rsidRDefault="00B63A96" w:rsidP="00834CBD">
      <w:pPr>
        <w:ind w:left="720" w:right="283"/>
        <w:rPr>
          <w:rFonts w:ascii="Arial" w:hAnsi="Arial" w:cs="Arial"/>
          <w:sz w:val="22"/>
          <w:szCs w:val="22"/>
        </w:rPr>
      </w:pPr>
    </w:p>
    <w:p w14:paraId="6BFD2466" w14:textId="20C2FB34" w:rsidR="00834CBD" w:rsidRPr="00E42979" w:rsidRDefault="09D22AE3" w:rsidP="09D22AE3">
      <w:pPr>
        <w:ind w:left="720" w:right="283"/>
        <w:rPr>
          <w:rFonts w:ascii="Arial" w:hAnsi="Arial" w:cs="Arial"/>
          <w:sz w:val="22"/>
          <w:szCs w:val="22"/>
          <w:lang w:eastAsia="en-GB"/>
        </w:rPr>
      </w:pPr>
      <w:r w:rsidRPr="00E42979">
        <w:rPr>
          <w:rFonts w:ascii="Arial" w:hAnsi="Arial" w:cs="Arial"/>
          <w:sz w:val="22"/>
          <w:szCs w:val="22"/>
        </w:rPr>
        <w:t xml:space="preserve">Work Based learning forms an integral part of the course with 30 credit modules (100 hours) in each year. Students will be assisted by the Module Leader to obtain appropriate placements that will also need to align to the exact learning outcomes from each of the WBL modules and their identified focus. </w:t>
      </w:r>
      <w:r w:rsidR="00E42979">
        <w:rPr>
          <w:rFonts w:ascii="Arial" w:hAnsi="Arial" w:cs="Arial"/>
          <w:sz w:val="22"/>
          <w:szCs w:val="22"/>
        </w:rPr>
        <w:t xml:space="preserve">Herefordshire, Ludlow and North Shropshire College </w:t>
      </w:r>
      <w:r w:rsidRPr="00E42979">
        <w:rPr>
          <w:rFonts w:ascii="Arial" w:hAnsi="Arial" w:cs="Arial"/>
          <w:sz w:val="22"/>
          <w:szCs w:val="22"/>
        </w:rPr>
        <w:t xml:space="preserve">already have strong links with a number of regional employers for Work Based learning opportunities across the sector for Sport and Community. </w:t>
      </w:r>
      <w:proofErr w:type="gramStart"/>
      <w:r w:rsidRPr="00E42979">
        <w:rPr>
          <w:rFonts w:ascii="Arial" w:hAnsi="Arial" w:cs="Arial"/>
          <w:sz w:val="22"/>
          <w:szCs w:val="22"/>
        </w:rPr>
        <w:t>The students will be encouraged to adopt a consistent approach to the hours assigned to this module on a weekly basis (minimum of 4 per week), however due the nature and type of each placement there will need to be a degree of flexibility to the way in which hours are allocated (e.g. preparation and delivery of a specific event may involve a more sporadic and intense pattern).</w:t>
      </w:r>
      <w:proofErr w:type="gramEnd"/>
      <w:r w:rsidRPr="00E42979">
        <w:rPr>
          <w:rFonts w:ascii="Arial" w:hAnsi="Arial" w:cs="Arial"/>
          <w:sz w:val="22"/>
          <w:szCs w:val="22"/>
        </w:rPr>
        <w:t xml:space="preserve"> The Module Tutor will follow the UW WBL policy and </w:t>
      </w:r>
      <w:proofErr w:type="gramStart"/>
      <w:r w:rsidRPr="00E42979">
        <w:rPr>
          <w:rFonts w:ascii="Arial" w:hAnsi="Arial" w:cs="Arial"/>
          <w:sz w:val="22"/>
          <w:szCs w:val="22"/>
        </w:rPr>
        <w:t>documentation which</w:t>
      </w:r>
      <w:proofErr w:type="gramEnd"/>
      <w:r w:rsidRPr="00E42979">
        <w:rPr>
          <w:rFonts w:ascii="Arial" w:hAnsi="Arial" w:cs="Arial"/>
          <w:sz w:val="22"/>
          <w:szCs w:val="22"/>
        </w:rPr>
        <w:t xml:space="preserve"> includes information and guidance for a work-based mentor. Each module has a portfolio-based assessment with specific sections identified with submission dates that help to form a progressive approach to the assessment pattern. A Work Based Learning Mentor Report will form part of this Portfolio.</w:t>
      </w:r>
    </w:p>
    <w:p w14:paraId="5A4D3B74" w14:textId="77777777" w:rsidR="00AA0866" w:rsidRPr="00E42979" w:rsidRDefault="00B36951" w:rsidP="00AA0866">
      <w:pPr>
        <w:ind w:left="709"/>
        <w:rPr>
          <w:rStyle w:val="Hyperlink"/>
          <w:rFonts w:ascii="Arial" w:hAnsi="Arial" w:cs="Arial"/>
          <w:sz w:val="22"/>
          <w:szCs w:val="22"/>
          <w:lang w:eastAsia="en-GB"/>
        </w:rPr>
      </w:pPr>
      <w:hyperlink r:id="rId9" w:tgtFrame="_blank" w:history="1">
        <w:r w:rsidR="00AA0866" w:rsidRPr="00E42979">
          <w:rPr>
            <w:rStyle w:val="Hyperlink"/>
            <w:rFonts w:ascii="Arial" w:hAnsi="Arial" w:cs="Arial"/>
            <w:sz w:val="22"/>
            <w:szCs w:val="22"/>
            <w:lang w:eastAsia="en-GB"/>
          </w:rPr>
          <w:t>Policy on the Management of Placement and Work-based Learning</w:t>
        </w:r>
      </w:hyperlink>
    </w:p>
    <w:p w14:paraId="22A2917D" w14:textId="3C4B2C4B" w:rsidR="007524EC" w:rsidRPr="00E42979" w:rsidRDefault="007524EC" w:rsidP="007524EC">
      <w:pPr>
        <w:ind w:left="709"/>
        <w:rPr>
          <w:rFonts w:ascii="Arial" w:eastAsia="Calibri" w:hAnsi="Arial" w:cs="Arial"/>
          <w:b/>
          <w:sz w:val="22"/>
          <w:szCs w:val="22"/>
        </w:rPr>
      </w:pPr>
    </w:p>
    <w:p w14:paraId="0B0B06AD" w14:textId="13B21935" w:rsidR="007524EC" w:rsidRPr="00E42979" w:rsidRDefault="007524EC" w:rsidP="007524EC">
      <w:pPr>
        <w:ind w:left="709"/>
        <w:rPr>
          <w:rFonts w:ascii="Arial" w:hAnsi="Arial" w:cs="Arial"/>
          <w:b/>
          <w:bCs/>
          <w:sz w:val="22"/>
          <w:szCs w:val="22"/>
        </w:rPr>
      </w:pPr>
      <w:r w:rsidRPr="00E42979">
        <w:rPr>
          <w:rFonts w:ascii="Arial" w:hAnsi="Arial" w:cs="Arial"/>
          <w:b/>
          <w:bCs/>
          <w:sz w:val="22"/>
          <w:szCs w:val="22"/>
        </w:rPr>
        <w:t>Teaching</w:t>
      </w:r>
    </w:p>
    <w:p w14:paraId="6D0C712A" w14:textId="27B3671A" w:rsidR="00834CBD" w:rsidRPr="00E42979" w:rsidRDefault="09D22AE3" w:rsidP="09D22AE3">
      <w:pPr>
        <w:ind w:left="709" w:right="283"/>
        <w:rPr>
          <w:rFonts w:ascii="Arial" w:hAnsi="Arial" w:cs="Arial"/>
          <w:color w:val="000000" w:themeColor="text1"/>
          <w:sz w:val="22"/>
          <w:szCs w:val="22"/>
        </w:rPr>
      </w:pPr>
      <w:r w:rsidRPr="00E42979">
        <w:rPr>
          <w:rFonts w:ascii="Arial" w:hAnsi="Arial" w:cs="Arial"/>
          <w:color w:val="000000" w:themeColor="text1"/>
          <w:sz w:val="22"/>
          <w:szCs w:val="22"/>
        </w:rPr>
        <w:lastRenderedPageBreak/>
        <w:t xml:space="preserve">Students are taught through a combination of interactive workshops, lectures, seminars, laboratory practical sessions, fieldwork/industry visits, practical activities, podcasts, </w:t>
      </w:r>
      <w:proofErr w:type="gramStart"/>
      <w:r w:rsidRPr="00E42979">
        <w:rPr>
          <w:rFonts w:ascii="Arial" w:hAnsi="Arial" w:cs="Arial"/>
          <w:color w:val="000000" w:themeColor="text1"/>
          <w:sz w:val="22"/>
          <w:szCs w:val="22"/>
        </w:rPr>
        <w:t>interaction</w:t>
      </w:r>
      <w:proofErr w:type="gramEnd"/>
      <w:r w:rsidRPr="00E42979">
        <w:rPr>
          <w:rFonts w:ascii="Arial" w:hAnsi="Arial" w:cs="Arial"/>
          <w:color w:val="000000" w:themeColor="text1"/>
          <w:sz w:val="22"/>
          <w:szCs w:val="22"/>
        </w:rPr>
        <w:t xml:space="preserve"> with Guest Lecturers from industry etc.  </w:t>
      </w:r>
      <w:proofErr w:type="gramStart"/>
      <w:r w:rsidRPr="00E42979">
        <w:rPr>
          <w:rFonts w:ascii="Arial" w:hAnsi="Arial" w:cs="Arial"/>
          <w:color w:val="000000" w:themeColor="text1"/>
          <w:sz w:val="22"/>
          <w:szCs w:val="22"/>
        </w:rPr>
        <w:t>Interactive workshops take a variety of formats and are intended to enable the application of learning through discussion and small group activities and observation and reflection on practice.</w:t>
      </w:r>
      <w:proofErr w:type="gramEnd"/>
      <w:r w:rsidRPr="00E42979">
        <w:rPr>
          <w:rFonts w:ascii="Arial" w:hAnsi="Arial" w:cs="Arial"/>
          <w:color w:val="000000" w:themeColor="text1"/>
          <w:sz w:val="22"/>
          <w:szCs w:val="22"/>
        </w:rPr>
        <w:t xml:space="preserve">  Seminars enable the discussion and development of understanding of topics covered in lectures, and laboratory practical sessions are focused </w:t>
      </w:r>
      <w:r w:rsidRPr="00E42979">
        <w:rPr>
          <w:rFonts w:ascii="Arial" w:hAnsi="Arial" w:cs="Arial"/>
          <w:sz w:val="22"/>
          <w:szCs w:val="22"/>
        </w:rPr>
        <w:t>on developing subject specific skills and applied individual and group project work</w:t>
      </w:r>
      <w:r w:rsidRPr="00E42979">
        <w:rPr>
          <w:rFonts w:ascii="Arial" w:hAnsi="Arial" w:cs="Arial"/>
          <w:color w:val="000000" w:themeColor="text1"/>
          <w:sz w:val="22"/>
          <w:szCs w:val="22"/>
        </w:rPr>
        <w:t>.</w:t>
      </w:r>
      <w:r w:rsidRPr="00E42979">
        <w:rPr>
          <w:rFonts w:ascii="Arial" w:hAnsi="Arial" w:cs="Arial"/>
          <w:sz w:val="22"/>
          <w:szCs w:val="22"/>
        </w:rPr>
        <w:t xml:space="preserve"> </w:t>
      </w:r>
      <w:r w:rsidRPr="00E42979">
        <w:rPr>
          <w:rFonts w:ascii="Arial" w:hAnsi="Arial" w:cs="Arial"/>
          <w:color w:val="000000" w:themeColor="text1"/>
          <w:sz w:val="22"/>
          <w:szCs w:val="22"/>
        </w:rPr>
        <w:t xml:space="preserve">Work Based learning forms an integral part of this course with two </w:t>
      </w:r>
      <w:proofErr w:type="gramStart"/>
      <w:r w:rsidRPr="00E42979">
        <w:rPr>
          <w:rFonts w:ascii="Arial" w:hAnsi="Arial" w:cs="Arial"/>
          <w:color w:val="000000" w:themeColor="text1"/>
          <w:sz w:val="22"/>
          <w:szCs w:val="22"/>
        </w:rPr>
        <w:t>30 credit</w:t>
      </w:r>
      <w:proofErr w:type="gramEnd"/>
      <w:r w:rsidRPr="00E42979">
        <w:rPr>
          <w:rFonts w:ascii="Arial" w:hAnsi="Arial" w:cs="Arial"/>
          <w:color w:val="000000" w:themeColor="text1"/>
          <w:sz w:val="22"/>
          <w:szCs w:val="22"/>
        </w:rPr>
        <w:t xml:space="preserve"> modules dedicated to specific industry areas to ensure a broad and relevant experience. The Work based learning modules are mapped in a progressive way to nurture development and give breadth of experience with a focus on developing intra and inter personal skills and range of different populations. Additional experiential work-based learning opportunities will also be embedded in the modules to ensure a mix of theoretical and applied learning.</w:t>
      </w:r>
    </w:p>
    <w:p w14:paraId="115E42E2" w14:textId="1F257AD5" w:rsidR="00834CBD" w:rsidRPr="00E42979" w:rsidRDefault="00834CBD" w:rsidP="000551CF">
      <w:pPr>
        <w:ind w:left="709" w:right="283"/>
        <w:rPr>
          <w:rFonts w:ascii="Arial" w:hAnsi="Arial" w:cs="Arial"/>
          <w:color w:val="000000" w:themeColor="text1"/>
          <w:sz w:val="22"/>
          <w:szCs w:val="22"/>
        </w:rPr>
      </w:pPr>
      <w:r w:rsidRPr="00E42979">
        <w:rPr>
          <w:rFonts w:ascii="Arial" w:hAnsi="Arial" w:cs="Arial"/>
          <w:sz w:val="22"/>
          <w:szCs w:val="22"/>
        </w:rPr>
        <w:t xml:space="preserve">Students will be encouraged to develop both academic and vocational skills through learning tasks which require them to work either independently or in small groups, </w:t>
      </w:r>
      <w:r w:rsidR="00C94E72" w:rsidRPr="00E42979">
        <w:rPr>
          <w:rFonts w:ascii="Arial" w:hAnsi="Arial" w:cs="Arial"/>
          <w:sz w:val="22"/>
          <w:szCs w:val="22"/>
        </w:rPr>
        <w:t xml:space="preserve">plan and evaluate practical work, </w:t>
      </w:r>
      <w:r w:rsidRPr="00E42979">
        <w:rPr>
          <w:rFonts w:ascii="Arial" w:hAnsi="Arial" w:cs="Arial"/>
          <w:sz w:val="22"/>
          <w:szCs w:val="22"/>
        </w:rPr>
        <w:t>communicate in writing and orally,</w:t>
      </w:r>
      <w:r w:rsidR="00C94E72" w:rsidRPr="00E42979">
        <w:rPr>
          <w:rFonts w:ascii="Arial" w:hAnsi="Arial" w:cs="Arial"/>
          <w:sz w:val="22"/>
          <w:szCs w:val="22"/>
        </w:rPr>
        <w:t xml:space="preserve"> debate and present coherent arguments,</w:t>
      </w:r>
      <w:r w:rsidRPr="00E42979">
        <w:rPr>
          <w:rFonts w:ascii="Arial" w:hAnsi="Arial" w:cs="Arial"/>
          <w:sz w:val="22"/>
          <w:szCs w:val="22"/>
        </w:rPr>
        <w:t xml:space="preserve"> manage and present numerical and other forms of data, and recognise and solve problems. </w:t>
      </w:r>
    </w:p>
    <w:p w14:paraId="68389DDC" w14:textId="77777777" w:rsidR="00834CBD" w:rsidRPr="00E42979" w:rsidRDefault="00834CBD" w:rsidP="00834CBD">
      <w:pPr>
        <w:ind w:left="567" w:right="283"/>
        <w:jc w:val="both"/>
        <w:rPr>
          <w:rFonts w:ascii="Arial" w:hAnsi="Arial" w:cs="Arial"/>
          <w:sz w:val="22"/>
          <w:szCs w:val="22"/>
        </w:rPr>
      </w:pPr>
    </w:p>
    <w:p w14:paraId="5F0CDEE1" w14:textId="063C5E5C" w:rsidR="00834CBD" w:rsidRPr="00E42979" w:rsidRDefault="00834CBD" w:rsidP="00834CBD">
      <w:pPr>
        <w:ind w:left="709" w:right="283"/>
        <w:rPr>
          <w:rFonts w:ascii="Arial" w:hAnsi="Arial" w:cs="Arial"/>
          <w:sz w:val="22"/>
          <w:szCs w:val="22"/>
        </w:rPr>
      </w:pPr>
      <w:r w:rsidRPr="00E42979">
        <w:rPr>
          <w:rFonts w:ascii="Arial" w:hAnsi="Arial" w:cs="Arial"/>
          <w:sz w:val="22"/>
          <w:szCs w:val="22"/>
        </w:rPr>
        <w:t xml:space="preserve">In addition, meetings with Personal Academic Tutors are scheduled on at least four occasions in the first year and </w:t>
      </w:r>
      <w:r w:rsidR="00A72D25" w:rsidRPr="00E42979">
        <w:rPr>
          <w:rFonts w:ascii="Arial" w:hAnsi="Arial" w:cs="Arial"/>
          <w:sz w:val="22"/>
          <w:szCs w:val="22"/>
        </w:rPr>
        <w:t>four</w:t>
      </w:r>
      <w:r w:rsidRPr="00E42979">
        <w:rPr>
          <w:rFonts w:ascii="Arial" w:hAnsi="Arial" w:cs="Arial"/>
          <w:sz w:val="22"/>
          <w:szCs w:val="22"/>
        </w:rPr>
        <w:t xml:space="preserve"> occasions in </w:t>
      </w:r>
      <w:r w:rsidR="003C54E9" w:rsidRPr="00E42979">
        <w:rPr>
          <w:rFonts w:ascii="Arial" w:hAnsi="Arial" w:cs="Arial"/>
          <w:sz w:val="22"/>
          <w:szCs w:val="22"/>
        </w:rPr>
        <w:t>the second year</w:t>
      </w:r>
      <w:r w:rsidRPr="00E42979">
        <w:rPr>
          <w:rFonts w:ascii="Arial" w:hAnsi="Arial" w:cs="Arial"/>
          <w:sz w:val="22"/>
          <w:szCs w:val="22"/>
        </w:rPr>
        <w:t xml:space="preserve"> of </w:t>
      </w:r>
      <w:r w:rsidR="003C54E9" w:rsidRPr="00E42979">
        <w:rPr>
          <w:rFonts w:ascii="Arial" w:hAnsi="Arial" w:cs="Arial"/>
          <w:sz w:val="22"/>
          <w:szCs w:val="22"/>
        </w:rPr>
        <w:t xml:space="preserve">the </w:t>
      </w:r>
      <w:r w:rsidRPr="00E42979">
        <w:rPr>
          <w:rFonts w:ascii="Arial" w:hAnsi="Arial" w:cs="Arial"/>
          <w:sz w:val="22"/>
          <w:szCs w:val="22"/>
        </w:rPr>
        <w:t>course.</w:t>
      </w:r>
    </w:p>
    <w:p w14:paraId="0BCF5567" w14:textId="77777777" w:rsidR="00834CBD" w:rsidRPr="00E42979" w:rsidRDefault="00834CBD" w:rsidP="00834CBD">
      <w:pPr>
        <w:ind w:left="709" w:right="283"/>
        <w:rPr>
          <w:rFonts w:ascii="Arial" w:hAnsi="Arial" w:cs="Arial"/>
          <w:strike/>
          <w:sz w:val="22"/>
          <w:szCs w:val="22"/>
        </w:rPr>
      </w:pPr>
    </w:p>
    <w:p w14:paraId="2C0C06F8" w14:textId="77777777" w:rsidR="00834CBD" w:rsidRPr="00E42979" w:rsidRDefault="00834CBD" w:rsidP="00834CBD">
      <w:pPr>
        <w:ind w:left="709" w:right="283"/>
        <w:rPr>
          <w:rFonts w:ascii="Arial" w:hAnsi="Arial" w:cs="Arial"/>
          <w:strike/>
          <w:sz w:val="22"/>
          <w:szCs w:val="22"/>
        </w:rPr>
      </w:pPr>
      <w:r w:rsidRPr="00E42979">
        <w:rPr>
          <w:rFonts w:ascii="Arial" w:hAnsi="Arial" w:cs="Arial"/>
          <w:sz w:val="22"/>
          <w:szCs w:val="22"/>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(UW); Learner Services at HLC </w:t>
      </w:r>
      <w:hyperlink r:id="rId10">
        <w:r w:rsidRPr="00E42979">
          <w:rPr>
            <w:rStyle w:val="Hyperlink"/>
            <w:rFonts w:ascii="Arial" w:hAnsi="Arial" w:cs="Arial"/>
            <w:sz w:val="22"/>
            <w:szCs w:val="22"/>
          </w:rPr>
          <w:t>https://www.hlcollege.ac.uk/student-services/580f5361d3cc9/Learner-Services</w:t>
        </w:r>
      </w:hyperlink>
      <w:r w:rsidRPr="00E42979">
        <w:rPr>
          <w:rFonts w:ascii="Arial" w:hAnsi="Arial" w:cs="Arial"/>
          <w:sz w:val="22"/>
          <w:szCs w:val="22"/>
        </w:rPr>
        <w:t xml:space="preserve"> and also the Personal Academic Tutoring system enables students to reflect on progress and build up a profile of skills, achievements and experiences that will help them to flourish and be successful. </w:t>
      </w:r>
    </w:p>
    <w:p w14:paraId="52AB6420" w14:textId="7F6BFE6C" w:rsidR="007524EC" w:rsidRPr="00E42979" w:rsidRDefault="007524EC" w:rsidP="007524EC">
      <w:pPr>
        <w:ind w:left="709"/>
        <w:rPr>
          <w:rFonts w:ascii="Arial" w:hAnsi="Arial" w:cs="Arial"/>
          <w:strike/>
          <w:sz w:val="22"/>
          <w:szCs w:val="22"/>
        </w:rPr>
      </w:pPr>
    </w:p>
    <w:p w14:paraId="3861C774" w14:textId="0A967D7F" w:rsidR="007524EC" w:rsidRPr="00E42979" w:rsidRDefault="007524EC" w:rsidP="000551CF">
      <w:pPr>
        <w:ind w:left="709"/>
        <w:rPr>
          <w:rFonts w:ascii="Arial" w:eastAsia="Calibri" w:hAnsi="Arial" w:cs="Arial"/>
          <w:b/>
          <w:sz w:val="22"/>
          <w:szCs w:val="22"/>
        </w:rPr>
      </w:pPr>
      <w:r w:rsidRPr="00E42979">
        <w:rPr>
          <w:rFonts w:ascii="Arial" w:eastAsia="Calibri" w:hAnsi="Arial" w:cs="Arial"/>
          <w:b/>
          <w:sz w:val="22"/>
          <w:szCs w:val="22"/>
        </w:rPr>
        <w:t xml:space="preserve">Contact time </w:t>
      </w:r>
    </w:p>
    <w:p w14:paraId="66219C58" w14:textId="4824DF47" w:rsidR="00834CBD" w:rsidRPr="00E42979" w:rsidRDefault="760770D1" w:rsidP="760770D1">
      <w:pPr>
        <w:ind w:left="709" w:right="283"/>
        <w:rPr>
          <w:rFonts w:ascii="Arial" w:hAnsi="Arial" w:cs="Arial"/>
          <w:sz w:val="22"/>
          <w:szCs w:val="22"/>
        </w:rPr>
      </w:pPr>
      <w:r w:rsidRPr="00E42979">
        <w:rPr>
          <w:rFonts w:ascii="Arial" w:hAnsi="Arial" w:cs="Arial"/>
          <w:sz w:val="22"/>
          <w:szCs w:val="22"/>
        </w:rPr>
        <w:t xml:space="preserve">In a typical </w:t>
      </w:r>
      <w:proofErr w:type="gramStart"/>
      <w:r w:rsidRPr="00E42979">
        <w:rPr>
          <w:rFonts w:ascii="Arial" w:hAnsi="Arial" w:cs="Arial"/>
          <w:sz w:val="22"/>
          <w:szCs w:val="22"/>
        </w:rPr>
        <w:t>week</w:t>
      </w:r>
      <w:proofErr w:type="gramEnd"/>
      <w:r w:rsidRPr="00E42979">
        <w:rPr>
          <w:rFonts w:ascii="Arial" w:hAnsi="Arial" w:cs="Arial"/>
          <w:sz w:val="22"/>
          <w:szCs w:val="22"/>
        </w:rPr>
        <w:t xml:space="preserve"> you will have around 12 -16 contact hours of teaching. Typically, contact time will be structured around:</w:t>
      </w:r>
    </w:p>
    <w:p w14:paraId="3277D2CE" w14:textId="311FB1B7" w:rsidR="00834CBD" w:rsidRPr="00E42979" w:rsidRDefault="12F444C2" w:rsidP="12F444C2">
      <w:pPr>
        <w:ind w:left="2138" w:right="283"/>
        <w:contextualSpacing/>
        <w:rPr>
          <w:rFonts w:ascii="Arial" w:hAnsi="Arial" w:cs="Arial"/>
          <w:sz w:val="22"/>
          <w:szCs w:val="22"/>
        </w:rPr>
      </w:pPr>
      <w:r w:rsidRPr="00E42979">
        <w:rPr>
          <w:rFonts w:ascii="Arial" w:hAnsi="Arial" w:cs="Arial"/>
          <w:sz w:val="22"/>
          <w:szCs w:val="22"/>
        </w:rPr>
        <w:t xml:space="preserve"> </w:t>
      </w:r>
    </w:p>
    <w:p w14:paraId="39DF05D3" w14:textId="7384543F" w:rsidR="00834CBD" w:rsidRPr="00E42979" w:rsidRDefault="12F444C2" w:rsidP="00FE32CF">
      <w:pPr>
        <w:numPr>
          <w:ilvl w:val="0"/>
          <w:numId w:val="30"/>
        </w:numPr>
        <w:ind w:left="2127" w:right="283" w:hanging="284"/>
        <w:contextualSpacing/>
        <w:rPr>
          <w:rFonts w:ascii="Arial" w:hAnsi="Arial" w:cs="Arial"/>
          <w:sz w:val="22"/>
          <w:szCs w:val="22"/>
        </w:rPr>
      </w:pPr>
      <w:r w:rsidRPr="00E42979">
        <w:rPr>
          <w:rFonts w:ascii="Arial" w:hAnsi="Arial" w:cs="Arial"/>
          <w:sz w:val="22"/>
          <w:szCs w:val="22"/>
        </w:rPr>
        <w:t>8 x hours of seminars interactive workshops</w:t>
      </w:r>
    </w:p>
    <w:p w14:paraId="3BEF3317" w14:textId="4FB53D78" w:rsidR="00834CBD" w:rsidRPr="00E42979" w:rsidRDefault="516579BE" w:rsidP="00FE32CF">
      <w:pPr>
        <w:numPr>
          <w:ilvl w:val="0"/>
          <w:numId w:val="30"/>
        </w:numPr>
        <w:ind w:left="2127" w:right="283" w:hanging="284"/>
        <w:contextualSpacing/>
        <w:rPr>
          <w:rFonts w:ascii="Arial" w:hAnsi="Arial" w:cs="Arial"/>
          <w:sz w:val="22"/>
          <w:szCs w:val="22"/>
        </w:rPr>
      </w:pPr>
      <w:r w:rsidRPr="00E42979">
        <w:rPr>
          <w:rFonts w:ascii="Arial" w:hAnsi="Arial" w:cs="Arial"/>
          <w:sz w:val="22"/>
          <w:szCs w:val="22"/>
        </w:rPr>
        <w:t>4 x hours of practical work (lab work, physical activities, practice-based observation, coaching group work tutorials, enrichment and enhancement)</w:t>
      </w:r>
    </w:p>
    <w:p w14:paraId="33688955" w14:textId="4FF99FFC" w:rsidR="0051740A" w:rsidRPr="00E42979" w:rsidRDefault="516579BE" w:rsidP="00FE32CF">
      <w:pPr>
        <w:numPr>
          <w:ilvl w:val="0"/>
          <w:numId w:val="30"/>
        </w:numPr>
        <w:ind w:left="2127" w:right="283" w:hanging="284"/>
        <w:contextualSpacing/>
        <w:rPr>
          <w:rFonts w:ascii="Arial" w:hAnsi="Arial" w:cs="Arial"/>
          <w:sz w:val="22"/>
          <w:szCs w:val="22"/>
        </w:rPr>
      </w:pPr>
      <w:r w:rsidRPr="00E42979">
        <w:rPr>
          <w:rFonts w:ascii="Arial" w:hAnsi="Arial" w:cs="Arial"/>
          <w:sz w:val="22"/>
          <w:szCs w:val="22"/>
        </w:rPr>
        <w:t xml:space="preserve">4 x hours Work Based Learning </w:t>
      </w:r>
    </w:p>
    <w:p w14:paraId="651B7E4A" w14:textId="77777777" w:rsidR="007524EC" w:rsidRPr="00E42979" w:rsidRDefault="007524EC" w:rsidP="00FE32CF">
      <w:pPr>
        <w:ind w:left="709" w:hanging="284"/>
        <w:rPr>
          <w:rFonts w:ascii="Arial" w:eastAsia="Calibri" w:hAnsi="Arial" w:cs="Arial"/>
          <w:sz w:val="22"/>
          <w:szCs w:val="22"/>
        </w:rPr>
      </w:pPr>
    </w:p>
    <w:p w14:paraId="31C04140" w14:textId="2360ABD7" w:rsidR="007524EC" w:rsidRPr="00E42979" w:rsidRDefault="007524EC" w:rsidP="007524EC">
      <w:pPr>
        <w:ind w:left="709"/>
        <w:rPr>
          <w:rFonts w:ascii="Arial" w:eastAsia="Calibri" w:hAnsi="Arial" w:cs="Arial"/>
          <w:sz w:val="22"/>
          <w:szCs w:val="22"/>
        </w:rPr>
      </w:pPr>
      <w:r w:rsidRPr="00E42979">
        <w:rPr>
          <w:rFonts w:ascii="Arial" w:eastAsia="Calibri" w:hAnsi="Arial" w:cs="Arial"/>
          <w:b/>
          <w:sz w:val="22"/>
          <w:szCs w:val="22"/>
        </w:rPr>
        <w:t>Independent self-study</w:t>
      </w:r>
    </w:p>
    <w:p w14:paraId="1F416B52" w14:textId="3EE7B2FF" w:rsidR="00834CBD" w:rsidRPr="00E42979" w:rsidRDefault="12F444C2" w:rsidP="12F444C2">
      <w:pPr>
        <w:ind w:left="709" w:right="283"/>
        <w:rPr>
          <w:rFonts w:ascii="Arial" w:eastAsia="Calibri" w:hAnsi="Arial" w:cs="Arial"/>
          <w:sz w:val="22"/>
          <w:szCs w:val="22"/>
        </w:rPr>
      </w:pPr>
      <w:r w:rsidRPr="00E42979">
        <w:rPr>
          <w:rFonts w:ascii="Arial" w:eastAsia="Calibri" w:hAnsi="Arial" w:cs="Arial"/>
          <w:sz w:val="22"/>
          <w:szCs w:val="22"/>
        </w:rPr>
        <w:t>In addition to the contact time, students are expected to undertake around 22 -24 hours of personal self-study per week.  Typically, this will involve:</w:t>
      </w:r>
    </w:p>
    <w:p w14:paraId="2BBEFAB0" w14:textId="77777777" w:rsidR="00834CBD" w:rsidRPr="00E42979" w:rsidRDefault="00834CBD" w:rsidP="00834CBD">
      <w:pPr>
        <w:pStyle w:val="ListParagraph"/>
        <w:numPr>
          <w:ilvl w:val="0"/>
          <w:numId w:val="24"/>
        </w:numPr>
        <w:ind w:right="283"/>
        <w:rPr>
          <w:rFonts w:ascii="Arial" w:hAnsi="Arial" w:cs="Arial"/>
          <w:sz w:val="22"/>
          <w:szCs w:val="22"/>
          <w:lang w:eastAsia="en-GB"/>
        </w:rPr>
      </w:pPr>
      <w:r w:rsidRPr="00E42979">
        <w:rPr>
          <w:rFonts w:ascii="Arial" w:hAnsi="Arial" w:cs="Arial"/>
          <w:sz w:val="22"/>
          <w:szCs w:val="22"/>
          <w:lang w:eastAsia="en-GB"/>
        </w:rPr>
        <w:t>Completing specific module directed study tasks</w:t>
      </w:r>
      <w:r w:rsidRPr="00E42979">
        <w:rPr>
          <w:rFonts w:ascii="Arial" w:eastAsia="Calibri" w:hAnsi="Arial" w:cs="Arial"/>
          <w:sz w:val="22"/>
          <w:szCs w:val="22"/>
        </w:rPr>
        <w:t>;</w:t>
      </w:r>
    </w:p>
    <w:p w14:paraId="58A3F9DE" w14:textId="77777777" w:rsidR="00834CBD" w:rsidRPr="00E42979" w:rsidRDefault="00834CBD" w:rsidP="00834CBD">
      <w:pPr>
        <w:pStyle w:val="ListParagraph"/>
        <w:numPr>
          <w:ilvl w:val="0"/>
          <w:numId w:val="24"/>
        </w:numPr>
        <w:ind w:right="283"/>
        <w:rPr>
          <w:rFonts w:ascii="Arial" w:eastAsia="Calibri" w:hAnsi="Arial" w:cs="Arial"/>
          <w:sz w:val="22"/>
          <w:szCs w:val="22"/>
        </w:rPr>
      </w:pPr>
      <w:r w:rsidRPr="00E42979">
        <w:rPr>
          <w:rFonts w:ascii="Arial" w:hAnsi="Arial" w:cs="Arial"/>
          <w:sz w:val="22"/>
          <w:szCs w:val="22"/>
          <w:lang w:eastAsia="en-GB"/>
        </w:rPr>
        <w:t>with online activities;</w:t>
      </w:r>
    </w:p>
    <w:p w14:paraId="25B5A1E0" w14:textId="77777777" w:rsidR="00834CBD" w:rsidRPr="00E42979" w:rsidRDefault="00834CBD" w:rsidP="00834CBD">
      <w:pPr>
        <w:pStyle w:val="ListParagraph"/>
        <w:numPr>
          <w:ilvl w:val="0"/>
          <w:numId w:val="24"/>
        </w:numPr>
        <w:ind w:right="283"/>
        <w:rPr>
          <w:rFonts w:ascii="Arial" w:eastAsia="Calibri" w:hAnsi="Arial" w:cs="Arial"/>
          <w:sz w:val="22"/>
          <w:szCs w:val="22"/>
        </w:rPr>
      </w:pPr>
      <w:r w:rsidRPr="00E42979">
        <w:rPr>
          <w:rFonts w:ascii="Arial" w:hAnsi="Arial" w:cs="Arial"/>
          <w:sz w:val="22"/>
          <w:szCs w:val="22"/>
          <w:lang w:eastAsia="en-GB"/>
        </w:rPr>
        <w:t>Topic reading and research</w:t>
      </w:r>
      <w:r w:rsidRPr="00E42979">
        <w:rPr>
          <w:rFonts w:ascii="Arial" w:eastAsia="Calibri" w:hAnsi="Arial" w:cs="Arial"/>
          <w:sz w:val="22"/>
          <w:szCs w:val="22"/>
        </w:rPr>
        <w:t>;</w:t>
      </w:r>
    </w:p>
    <w:p w14:paraId="440FDB40" w14:textId="77777777" w:rsidR="00834CBD" w:rsidRPr="00E42979" w:rsidRDefault="00834CBD" w:rsidP="00834CBD">
      <w:pPr>
        <w:pStyle w:val="ListParagraph"/>
        <w:numPr>
          <w:ilvl w:val="0"/>
          <w:numId w:val="24"/>
        </w:numPr>
        <w:ind w:right="283"/>
        <w:rPr>
          <w:rFonts w:ascii="Arial" w:hAnsi="Arial" w:cs="Arial"/>
          <w:sz w:val="22"/>
          <w:szCs w:val="22"/>
          <w:lang w:eastAsia="en-GB"/>
        </w:rPr>
      </w:pPr>
      <w:r w:rsidRPr="00E42979">
        <w:rPr>
          <w:rFonts w:ascii="Arial" w:hAnsi="Arial" w:cs="Arial"/>
          <w:sz w:val="22"/>
          <w:szCs w:val="22"/>
          <w:lang w:eastAsia="en-GB"/>
        </w:rPr>
        <w:t>Work Based learning preparation</w:t>
      </w:r>
      <w:r w:rsidRPr="00E42979">
        <w:rPr>
          <w:rFonts w:ascii="Arial" w:eastAsia="Calibri" w:hAnsi="Arial" w:cs="Arial"/>
          <w:sz w:val="22"/>
          <w:szCs w:val="22"/>
        </w:rPr>
        <w:t>;</w:t>
      </w:r>
    </w:p>
    <w:p w14:paraId="2F5B0E07" w14:textId="77777777" w:rsidR="00834CBD" w:rsidRPr="00E42979" w:rsidRDefault="00834CBD" w:rsidP="00834CBD">
      <w:pPr>
        <w:pStyle w:val="ListParagraph"/>
        <w:numPr>
          <w:ilvl w:val="0"/>
          <w:numId w:val="24"/>
        </w:numPr>
        <w:ind w:right="283"/>
        <w:rPr>
          <w:rFonts w:ascii="Arial" w:eastAsia="Calibri" w:hAnsi="Arial" w:cs="Arial"/>
          <w:sz w:val="22"/>
          <w:szCs w:val="22"/>
        </w:rPr>
      </w:pPr>
      <w:r w:rsidRPr="00E42979">
        <w:rPr>
          <w:rFonts w:ascii="Arial" w:hAnsi="Arial" w:cs="Arial"/>
          <w:sz w:val="22"/>
          <w:szCs w:val="22"/>
          <w:lang w:eastAsia="en-GB"/>
        </w:rPr>
        <w:t>and group projects</w:t>
      </w:r>
      <w:r w:rsidRPr="00E42979">
        <w:rPr>
          <w:rFonts w:ascii="Arial" w:eastAsia="Calibri" w:hAnsi="Arial" w:cs="Arial"/>
          <w:sz w:val="22"/>
          <w:szCs w:val="22"/>
        </w:rPr>
        <w:t>;</w:t>
      </w:r>
    </w:p>
    <w:p w14:paraId="5335EBF9" w14:textId="77777777" w:rsidR="00834CBD" w:rsidRPr="00E42979" w:rsidRDefault="00834CBD" w:rsidP="00834CBD">
      <w:pPr>
        <w:pStyle w:val="ListParagraph"/>
        <w:numPr>
          <w:ilvl w:val="0"/>
          <w:numId w:val="24"/>
        </w:numPr>
        <w:ind w:right="283"/>
        <w:rPr>
          <w:rFonts w:ascii="Arial" w:eastAsia="Calibri" w:hAnsi="Arial" w:cs="Arial"/>
          <w:sz w:val="22"/>
          <w:szCs w:val="22"/>
        </w:rPr>
      </w:pPr>
      <w:r w:rsidRPr="00E42979">
        <w:rPr>
          <w:rFonts w:ascii="Arial" w:hAnsi="Arial" w:cs="Arial"/>
          <w:sz w:val="22"/>
          <w:szCs w:val="22"/>
          <w:lang w:eastAsia="en-GB"/>
        </w:rPr>
        <w:t>Preparing for assignments and learning experiences</w:t>
      </w:r>
      <w:r w:rsidRPr="00E42979">
        <w:rPr>
          <w:rFonts w:ascii="Arial" w:eastAsia="Calibri" w:hAnsi="Arial" w:cs="Arial"/>
          <w:sz w:val="22"/>
          <w:szCs w:val="22"/>
        </w:rPr>
        <w:t>;</w:t>
      </w:r>
    </w:p>
    <w:p w14:paraId="47982BFB" w14:textId="77777777" w:rsidR="003C54E9" w:rsidRPr="00E42979" w:rsidRDefault="00834CBD" w:rsidP="003C54E9">
      <w:pPr>
        <w:pStyle w:val="ListParagraph"/>
        <w:numPr>
          <w:ilvl w:val="0"/>
          <w:numId w:val="24"/>
        </w:numPr>
        <w:ind w:right="283"/>
        <w:rPr>
          <w:rFonts w:ascii="Arial" w:eastAsia="Calibri" w:hAnsi="Arial" w:cs="Arial"/>
          <w:sz w:val="22"/>
          <w:szCs w:val="22"/>
        </w:rPr>
      </w:pPr>
      <w:r w:rsidRPr="00E42979">
        <w:rPr>
          <w:rFonts w:ascii="Arial" w:hAnsi="Arial" w:cs="Arial"/>
          <w:sz w:val="22"/>
          <w:szCs w:val="22"/>
          <w:lang w:eastAsia="en-GB"/>
        </w:rPr>
        <w:t>Reflection and evaluation</w:t>
      </w:r>
      <w:r w:rsidRPr="00E42979">
        <w:rPr>
          <w:rFonts w:ascii="Arial" w:eastAsia="Calibri" w:hAnsi="Arial" w:cs="Arial"/>
          <w:sz w:val="22"/>
          <w:szCs w:val="22"/>
        </w:rPr>
        <w:t>;</w:t>
      </w:r>
    </w:p>
    <w:p w14:paraId="10ADF766" w14:textId="4B925372" w:rsidR="007524EC" w:rsidRPr="00E42979" w:rsidRDefault="00834CBD" w:rsidP="003C54E9">
      <w:pPr>
        <w:pStyle w:val="ListParagraph"/>
        <w:numPr>
          <w:ilvl w:val="0"/>
          <w:numId w:val="24"/>
        </w:numPr>
        <w:ind w:right="283"/>
        <w:rPr>
          <w:rFonts w:ascii="Arial" w:eastAsia="Calibri" w:hAnsi="Arial" w:cs="Arial"/>
          <w:sz w:val="22"/>
          <w:szCs w:val="22"/>
        </w:rPr>
      </w:pPr>
      <w:r w:rsidRPr="00E42979">
        <w:rPr>
          <w:rFonts w:ascii="Arial" w:hAnsi="Arial" w:cs="Arial"/>
          <w:sz w:val="22"/>
          <w:szCs w:val="22"/>
          <w:lang w:eastAsia="en-GB"/>
        </w:rPr>
        <w:t>Revision of class notes and engaging with blackboard</w:t>
      </w:r>
      <w:r w:rsidR="007524EC" w:rsidRPr="00E42979">
        <w:rPr>
          <w:rFonts w:ascii="Arial" w:eastAsia="Calibri" w:hAnsi="Arial" w:cs="Arial"/>
          <w:sz w:val="22"/>
          <w:szCs w:val="22"/>
        </w:rPr>
        <w:t xml:space="preserve">.  </w:t>
      </w:r>
    </w:p>
    <w:p w14:paraId="7CF8B5F4" w14:textId="77777777" w:rsidR="007524EC" w:rsidRPr="00E42979" w:rsidRDefault="007524EC" w:rsidP="007524EC">
      <w:pPr>
        <w:ind w:left="709"/>
        <w:rPr>
          <w:rFonts w:ascii="Arial" w:eastAsia="Calibri" w:hAnsi="Arial" w:cs="Arial"/>
          <w:sz w:val="22"/>
          <w:szCs w:val="22"/>
        </w:rPr>
      </w:pPr>
    </w:p>
    <w:p w14:paraId="1F4D5F07" w14:textId="06089604" w:rsidR="007524EC" w:rsidRPr="00E42979" w:rsidRDefault="007524EC" w:rsidP="007524EC">
      <w:pPr>
        <w:ind w:left="709"/>
        <w:rPr>
          <w:rFonts w:ascii="Arial" w:eastAsia="Calibri" w:hAnsi="Arial" w:cs="Arial"/>
          <w:sz w:val="22"/>
          <w:szCs w:val="22"/>
        </w:rPr>
      </w:pPr>
      <w:r w:rsidRPr="00E42979">
        <w:rPr>
          <w:rFonts w:ascii="Arial" w:eastAsia="Calibri" w:hAnsi="Arial" w:cs="Arial"/>
          <w:b/>
          <w:sz w:val="22"/>
          <w:szCs w:val="22"/>
        </w:rPr>
        <w:t>Teaching staff</w:t>
      </w:r>
    </w:p>
    <w:p w14:paraId="5A4B621C" w14:textId="77777777" w:rsidR="00834CBD" w:rsidRPr="00E42979" w:rsidRDefault="00834CBD" w:rsidP="00834CBD">
      <w:pPr>
        <w:ind w:left="709" w:right="283"/>
        <w:rPr>
          <w:rFonts w:ascii="Arial" w:eastAsia="Calibri" w:hAnsi="Arial" w:cs="Arial"/>
          <w:sz w:val="22"/>
          <w:szCs w:val="22"/>
        </w:rPr>
      </w:pPr>
      <w:r w:rsidRPr="00E42979">
        <w:rPr>
          <w:rFonts w:ascii="Arial" w:eastAsia="Calibri" w:hAnsi="Arial" w:cs="Arial"/>
          <w:sz w:val="22"/>
          <w:szCs w:val="22"/>
        </w:rPr>
        <w:t xml:space="preserve">Students will be taught by a teaching team whose expertise and knowledge are closely matched to the content of the modules on the course. The team includes Staff </w:t>
      </w:r>
      <w:r w:rsidRPr="00E42979">
        <w:rPr>
          <w:rFonts w:ascii="Arial" w:eastAsia="Calibri" w:hAnsi="Arial" w:cs="Arial"/>
          <w:sz w:val="22"/>
          <w:szCs w:val="22"/>
        </w:rPr>
        <w:lastRenderedPageBreak/>
        <w:t>from both Herefordshire, Ludlow and North Shropshire College (HLC) and the University of Worcester</w:t>
      </w:r>
    </w:p>
    <w:p w14:paraId="18FFC303" w14:textId="77777777" w:rsidR="00834CBD" w:rsidRPr="00E42979" w:rsidRDefault="00834CBD" w:rsidP="00834CBD">
      <w:pPr>
        <w:ind w:left="709" w:right="283"/>
        <w:rPr>
          <w:rFonts w:ascii="Arial" w:eastAsia="Calibri" w:hAnsi="Arial" w:cs="Arial"/>
          <w:sz w:val="22"/>
          <w:szCs w:val="22"/>
        </w:rPr>
      </w:pPr>
    </w:p>
    <w:p w14:paraId="26E900B7" w14:textId="4D1E3460" w:rsidR="00834CBD" w:rsidRPr="00E42979" w:rsidRDefault="2AD3AB20" w:rsidP="2AD3AB20">
      <w:pPr>
        <w:ind w:left="709" w:right="283"/>
        <w:rPr>
          <w:rFonts w:ascii="Arial" w:eastAsia="Calibri" w:hAnsi="Arial" w:cs="Arial"/>
          <w:sz w:val="22"/>
          <w:szCs w:val="22"/>
        </w:rPr>
      </w:pPr>
      <w:r w:rsidRPr="00E42979">
        <w:rPr>
          <w:rFonts w:ascii="Arial" w:eastAsia="Calibri" w:hAnsi="Arial" w:cs="Arial"/>
          <w:sz w:val="22"/>
          <w:szCs w:val="22"/>
        </w:rPr>
        <w:t>Teaching is informed by research and consultancy, and lecturers on the course have a further or higher education teaching qualification or are Fellows of the Higher Education Academy (now Advance HE)</w:t>
      </w:r>
    </w:p>
    <w:p w14:paraId="201CD8DB" w14:textId="77777777" w:rsidR="007524EC" w:rsidRPr="00E42979" w:rsidRDefault="007524EC" w:rsidP="007524EC">
      <w:pPr>
        <w:ind w:left="709"/>
        <w:rPr>
          <w:rFonts w:ascii="Arial" w:eastAsia="Calibri" w:hAnsi="Arial" w:cs="Arial"/>
          <w:sz w:val="22"/>
          <w:szCs w:val="22"/>
        </w:rPr>
      </w:pPr>
    </w:p>
    <w:p w14:paraId="6B7ADA00" w14:textId="04BEAFB8" w:rsidR="007524EC" w:rsidRPr="00E42979" w:rsidRDefault="007524EC" w:rsidP="007524EC">
      <w:pPr>
        <w:ind w:left="709"/>
        <w:rPr>
          <w:rFonts w:ascii="Arial" w:eastAsia="Calibri" w:hAnsi="Arial" w:cs="Arial"/>
          <w:b/>
          <w:sz w:val="22"/>
          <w:szCs w:val="22"/>
        </w:rPr>
      </w:pPr>
      <w:r w:rsidRPr="00E42979">
        <w:rPr>
          <w:rFonts w:ascii="Arial" w:eastAsia="Calibri" w:hAnsi="Arial" w:cs="Arial"/>
          <w:b/>
          <w:sz w:val="22"/>
          <w:szCs w:val="22"/>
        </w:rPr>
        <w:t xml:space="preserve">Assessment </w:t>
      </w:r>
    </w:p>
    <w:p w14:paraId="187A9355" w14:textId="1C1408CE" w:rsidR="00766F39" w:rsidRPr="00E42979" w:rsidRDefault="578FC3FC" w:rsidP="578FC3FC">
      <w:pPr>
        <w:ind w:left="709" w:right="283"/>
        <w:rPr>
          <w:rFonts w:ascii="Arial" w:eastAsia="Calibri" w:hAnsi="Arial" w:cs="Arial"/>
          <w:sz w:val="22"/>
          <w:szCs w:val="22"/>
        </w:rPr>
      </w:pPr>
      <w:r w:rsidRPr="00E42979">
        <w:rPr>
          <w:rFonts w:ascii="Arial" w:eastAsia="Calibri" w:hAnsi="Arial" w:cs="Arial"/>
          <w:sz w:val="22"/>
          <w:szCs w:val="22"/>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Assessment methods include a range of coursework assessments such as Reflective writing, essays, planning documents reports, portfolios, presentations, practical coaching Case Studies. At level </w:t>
      </w:r>
      <w:proofErr w:type="gramStart"/>
      <w:r w:rsidRPr="00E42979">
        <w:rPr>
          <w:rFonts w:ascii="Arial" w:eastAsia="Calibri" w:hAnsi="Arial" w:cs="Arial"/>
          <w:sz w:val="22"/>
          <w:szCs w:val="22"/>
        </w:rPr>
        <w:t>5</w:t>
      </w:r>
      <w:proofErr w:type="gramEnd"/>
      <w:r w:rsidRPr="00E42979">
        <w:rPr>
          <w:rFonts w:ascii="Arial" w:eastAsia="Calibri" w:hAnsi="Arial" w:cs="Arial"/>
          <w:sz w:val="22"/>
          <w:szCs w:val="22"/>
        </w:rPr>
        <w:t xml:space="preserve"> assessment builds on the skills and knowledge of level 4 with a more autonomous and independent focus. They will d</w:t>
      </w:r>
      <w:r w:rsidRPr="00E42979">
        <w:rPr>
          <w:rFonts w:ascii="Arial" w:hAnsi="Arial" w:cs="Arial"/>
          <w:sz w:val="22"/>
          <w:szCs w:val="22"/>
        </w:rPr>
        <w:t>emonstrate fundamental research skills (interpret information, critique and evaluate literature) to plan and conduct an investigative study</w:t>
      </w:r>
      <w:r w:rsidRPr="00E42979">
        <w:rPr>
          <w:rFonts w:ascii="Arial" w:eastAsia="Calibri" w:hAnsi="Arial" w:cs="Arial"/>
          <w:sz w:val="22"/>
          <w:szCs w:val="22"/>
        </w:rPr>
        <w:t xml:space="preserve"> Applied Research Project.</w:t>
      </w:r>
      <w:r w:rsidRPr="00E42979">
        <w:rPr>
          <w:rFonts w:ascii="Arial" w:hAnsi="Arial" w:cs="Arial"/>
          <w:sz w:val="22"/>
          <w:szCs w:val="22"/>
        </w:rPr>
        <w:t xml:space="preserve"> There will be a greater emphasis on engaging effectively in analysis, critical reflection and evaluation</w:t>
      </w:r>
      <w:r w:rsidRPr="00E42979">
        <w:rPr>
          <w:rFonts w:ascii="Arial" w:eastAsia="Calibri" w:hAnsi="Arial" w:cs="Arial"/>
          <w:sz w:val="22"/>
          <w:szCs w:val="22"/>
        </w:rPr>
        <w:t xml:space="preserve"> and applying planning and delivering of coaching and project work into </w:t>
      </w:r>
      <w:proofErr w:type="gramStart"/>
      <w:r w:rsidRPr="00E42979">
        <w:rPr>
          <w:rFonts w:ascii="Arial" w:eastAsia="Calibri" w:hAnsi="Arial" w:cs="Arial"/>
          <w:sz w:val="22"/>
          <w:szCs w:val="22"/>
        </w:rPr>
        <w:t>work focused</w:t>
      </w:r>
      <w:proofErr w:type="gramEnd"/>
      <w:r w:rsidRPr="00E42979">
        <w:rPr>
          <w:rFonts w:ascii="Arial" w:eastAsia="Calibri" w:hAnsi="Arial" w:cs="Arial"/>
          <w:sz w:val="22"/>
          <w:szCs w:val="22"/>
        </w:rPr>
        <w:t xml:space="preserve"> situations.</w:t>
      </w:r>
    </w:p>
    <w:p w14:paraId="3EA19813" w14:textId="77777777" w:rsidR="00766F39" w:rsidRPr="00E42979" w:rsidRDefault="00766F39" w:rsidP="00834CBD">
      <w:pPr>
        <w:ind w:left="709" w:right="283"/>
        <w:rPr>
          <w:rFonts w:ascii="Arial" w:eastAsia="Calibri" w:hAnsi="Arial" w:cs="Arial"/>
          <w:sz w:val="22"/>
          <w:szCs w:val="22"/>
        </w:rPr>
      </w:pPr>
    </w:p>
    <w:p w14:paraId="7DCE1F54" w14:textId="562AAFA8" w:rsidR="00834CBD" w:rsidRPr="00E42979" w:rsidRDefault="00834CBD" w:rsidP="00834CBD">
      <w:pPr>
        <w:ind w:left="709" w:right="283"/>
        <w:rPr>
          <w:rFonts w:ascii="Arial" w:eastAsia="Calibri" w:hAnsi="Arial" w:cs="Arial"/>
          <w:sz w:val="22"/>
          <w:szCs w:val="22"/>
        </w:rPr>
      </w:pPr>
      <w:r w:rsidRPr="00E42979">
        <w:rPr>
          <w:rFonts w:ascii="Arial" w:eastAsia="Calibri" w:hAnsi="Arial" w:cs="Arial"/>
          <w:sz w:val="22"/>
          <w:szCs w:val="22"/>
        </w:rPr>
        <w:t xml:space="preserve">The precise assessment requirements for an individual student will vary according to the nature of each module assessment but a typical formal summative assessment pattern for each year of the course would be: </w:t>
      </w:r>
    </w:p>
    <w:p w14:paraId="51B3D925" w14:textId="48DF2656" w:rsidR="00834CBD" w:rsidRPr="00E42979" w:rsidRDefault="00834CBD" w:rsidP="00834CBD">
      <w:pPr>
        <w:ind w:left="709" w:right="283"/>
        <w:rPr>
          <w:rFonts w:ascii="Arial" w:eastAsia="Calibri" w:hAnsi="Arial" w:cs="Arial"/>
          <w:sz w:val="22"/>
          <w:szCs w:val="22"/>
        </w:rPr>
      </w:pPr>
      <w:r w:rsidRPr="00E42979">
        <w:rPr>
          <w:rFonts w:ascii="Arial" w:eastAsia="Calibri" w:hAnsi="Arial" w:cs="Arial"/>
          <w:sz w:val="22"/>
          <w:szCs w:val="22"/>
        </w:rPr>
        <w:t>Year 1</w:t>
      </w:r>
      <w:r w:rsidR="000A1C6E" w:rsidRPr="00E42979">
        <w:rPr>
          <w:rFonts w:ascii="Arial" w:eastAsia="Calibri" w:hAnsi="Arial" w:cs="Arial"/>
          <w:sz w:val="22"/>
          <w:szCs w:val="22"/>
        </w:rPr>
        <w:t>:</w:t>
      </w:r>
    </w:p>
    <w:p w14:paraId="03982A6A" w14:textId="3D9964C5" w:rsidR="006A420C" w:rsidRPr="00E42979" w:rsidRDefault="006A420C" w:rsidP="00834CBD">
      <w:pPr>
        <w:ind w:left="709" w:right="283"/>
        <w:rPr>
          <w:rFonts w:ascii="Arial" w:eastAsia="Calibri" w:hAnsi="Arial" w:cs="Arial"/>
          <w:sz w:val="22"/>
          <w:szCs w:val="22"/>
        </w:rPr>
      </w:pPr>
      <w:r w:rsidRPr="00E42979">
        <w:rPr>
          <w:rFonts w:ascii="Arial" w:eastAsia="Calibri" w:hAnsi="Arial" w:cs="Arial"/>
          <w:sz w:val="22"/>
          <w:szCs w:val="22"/>
        </w:rPr>
        <w:t>1</w:t>
      </w:r>
      <w:r w:rsidR="00B36951">
        <w:rPr>
          <w:rFonts w:ascii="Arial" w:eastAsia="Calibri" w:hAnsi="Arial" w:cs="Arial"/>
          <w:sz w:val="22"/>
          <w:szCs w:val="22"/>
        </w:rPr>
        <w:t xml:space="preserve"> x E</w:t>
      </w:r>
      <w:r w:rsidR="00834CBD" w:rsidRPr="00E42979">
        <w:rPr>
          <w:rFonts w:ascii="Arial" w:eastAsia="Calibri" w:hAnsi="Arial" w:cs="Arial"/>
          <w:sz w:val="22"/>
          <w:szCs w:val="22"/>
        </w:rPr>
        <w:t>ssay</w:t>
      </w:r>
    </w:p>
    <w:p w14:paraId="70CDCFD9" w14:textId="1045650E" w:rsidR="006A420C" w:rsidRPr="00E42979" w:rsidRDefault="006A420C" w:rsidP="00834CBD">
      <w:pPr>
        <w:ind w:left="709" w:right="283"/>
        <w:rPr>
          <w:rFonts w:ascii="Arial" w:eastAsia="Calibri" w:hAnsi="Arial" w:cs="Arial"/>
          <w:sz w:val="22"/>
          <w:szCs w:val="22"/>
        </w:rPr>
      </w:pPr>
      <w:proofErr w:type="gramStart"/>
      <w:r w:rsidRPr="00E42979">
        <w:rPr>
          <w:rFonts w:ascii="Arial" w:eastAsia="Calibri" w:hAnsi="Arial" w:cs="Arial"/>
          <w:sz w:val="22"/>
          <w:szCs w:val="22"/>
        </w:rPr>
        <w:t>2</w:t>
      </w:r>
      <w:proofErr w:type="gramEnd"/>
      <w:r w:rsidR="00B36951">
        <w:rPr>
          <w:rFonts w:ascii="Arial" w:eastAsia="Calibri" w:hAnsi="Arial" w:cs="Arial"/>
          <w:sz w:val="22"/>
          <w:szCs w:val="22"/>
        </w:rPr>
        <w:t xml:space="preserve"> </w:t>
      </w:r>
      <w:r w:rsidRPr="00E42979">
        <w:rPr>
          <w:rFonts w:ascii="Arial" w:eastAsia="Calibri" w:hAnsi="Arial" w:cs="Arial"/>
          <w:sz w:val="22"/>
          <w:szCs w:val="22"/>
        </w:rPr>
        <w:t>x Practical delivery and reflection</w:t>
      </w:r>
    </w:p>
    <w:p w14:paraId="6CA8F366" w14:textId="430BDF89" w:rsidR="006A420C" w:rsidRPr="00E42979" w:rsidRDefault="006A420C" w:rsidP="00834CBD">
      <w:pPr>
        <w:ind w:left="709" w:right="283"/>
        <w:rPr>
          <w:rFonts w:ascii="Arial" w:eastAsia="Calibri" w:hAnsi="Arial" w:cs="Arial"/>
          <w:sz w:val="22"/>
          <w:szCs w:val="22"/>
        </w:rPr>
      </w:pPr>
      <w:r w:rsidRPr="00E42979">
        <w:rPr>
          <w:rFonts w:ascii="Arial" w:eastAsia="Calibri" w:hAnsi="Arial" w:cs="Arial"/>
          <w:sz w:val="22"/>
          <w:szCs w:val="22"/>
        </w:rPr>
        <w:t>3</w:t>
      </w:r>
      <w:r w:rsidR="00B36951">
        <w:rPr>
          <w:rFonts w:ascii="Arial" w:eastAsia="Calibri" w:hAnsi="Arial" w:cs="Arial"/>
          <w:sz w:val="22"/>
          <w:szCs w:val="22"/>
        </w:rPr>
        <w:t xml:space="preserve"> </w:t>
      </w:r>
      <w:r w:rsidRPr="00E42979">
        <w:rPr>
          <w:rFonts w:ascii="Arial" w:eastAsia="Calibri" w:hAnsi="Arial" w:cs="Arial"/>
          <w:sz w:val="22"/>
          <w:szCs w:val="22"/>
        </w:rPr>
        <w:t>x Presentation</w:t>
      </w:r>
    </w:p>
    <w:p w14:paraId="4DD6965C" w14:textId="20D9F126" w:rsidR="006A420C" w:rsidRPr="00E42979" w:rsidRDefault="006A420C" w:rsidP="00834CBD">
      <w:pPr>
        <w:ind w:left="709" w:right="283"/>
        <w:rPr>
          <w:rFonts w:ascii="Arial" w:eastAsia="Calibri" w:hAnsi="Arial" w:cs="Arial"/>
          <w:sz w:val="22"/>
          <w:szCs w:val="22"/>
        </w:rPr>
      </w:pPr>
      <w:r w:rsidRPr="00E42979">
        <w:rPr>
          <w:rFonts w:ascii="Arial" w:eastAsia="Calibri" w:hAnsi="Arial" w:cs="Arial"/>
          <w:sz w:val="22"/>
          <w:szCs w:val="22"/>
        </w:rPr>
        <w:t>2</w:t>
      </w:r>
      <w:r w:rsidR="00B36951">
        <w:rPr>
          <w:rFonts w:ascii="Arial" w:eastAsia="Calibri" w:hAnsi="Arial" w:cs="Arial"/>
          <w:sz w:val="22"/>
          <w:szCs w:val="22"/>
        </w:rPr>
        <w:t xml:space="preserve"> </w:t>
      </w:r>
      <w:r w:rsidRPr="00E42979">
        <w:rPr>
          <w:rFonts w:ascii="Arial" w:eastAsia="Calibri" w:hAnsi="Arial" w:cs="Arial"/>
          <w:sz w:val="22"/>
          <w:szCs w:val="22"/>
        </w:rPr>
        <w:t>x Poster</w:t>
      </w:r>
    </w:p>
    <w:p w14:paraId="049CDF33" w14:textId="17A8972D" w:rsidR="006A420C" w:rsidRPr="00E42979" w:rsidRDefault="006A420C" w:rsidP="00834CBD">
      <w:pPr>
        <w:ind w:left="709" w:right="283"/>
        <w:rPr>
          <w:rFonts w:ascii="Arial" w:eastAsia="Calibri" w:hAnsi="Arial" w:cs="Arial"/>
          <w:sz w:val="22"/>
          <w:szCs w:val="22"/>
        </w:rPr>
      </w:pPr>
      <w:r w:rsidRPr="00E42979">
        <w:rPr>
          <w:rFonts w:ascii="Arial" w:eastAsia="Calibri" w:hAnsi="Arial" w:cs="Arial"/>
          <w:sz w:val="22"/>
          <w:szCs w:val="22"/>
        </w:rPr>
        <w:t>1</w:t>
      </w:r>
      <w:r w:rsidR="00B36951">
        <w:rPr>
          <w:rFonts w:ascii="Arial" w:eastAsia="Calibri" w:hAnsi="Arial" w:cs="Arial"/>
          <w:sz w:val="22"/>
          <w:szCs w:val="22"/>
        </w:rPr>
        <w:t xml:space="preserve"> </w:t>
      </w:r>
      <w:r w:rsidRPr="00E42979">
        <w:rPr>
          <w:rFonts w:ascii="Arial" w:eastAsia="Calibri" w:hAnsi="Arial" w:cs="Arial"/>
          <w:sz w:val="22"/>
          <w:szCs w:val="22"/>
        </w:rPr>
        <w:t>x Written Task (Observation Task, planning)</w:t>
      </w:r>
    </w:p>
    <w:p w14:paraId="4D256D5B" w14:textId="6E6F88DE" w:rsidR="006A420C" w:rsidRPr="00E42979" w:rsidRDefault="006A420C" w:rsidP="00834CBD">
      <w:pPr>
        <w:ind w:left="709" w:right="283"/>
        <w:rPr>
          <w:rFonts w:ascii="Arial" w:eastAsia="Calibri" w:hAnsi="Arial" w:cs="Arial"/>
          <w:sz w:val="22"/>
          <w:szCs w:val="22"/>
        </w:rPr>
      </w:pPr>
      <w:proofErr w:type="gramStart"/>
      <w:r w:rsidRPr="00E42979">
        <w:rPr>
          <w:rFonts w:ascii="Arial" w:eastAsia="Calibri" w:hAnsi="Arial" w:cs="Arial"/>
          <w:sz w:val="22"/>
          <w:szCs w:val="22"/>
        </w:rPr>
        <w:t>2</w:t>
      </w:r>
      <w:proofErr w:type="gramEnd"/>
      <w:r w:rsidR="00C94E72" w:rsidRPr="00E42979">
        <w:rPr>
          <w:rFonts w:ascii="Arial" w:eastAsia="Calibri" w:hAnsi="Arial" w:cs="Arial"/>
          <w:sz w:val="22"/>
          <w:szCs w:val="22"/>
        </w:rPr>
        <w:t xml:space="preserve"> x Case Study</w:t>
      </w:r>
    </w:p>
    <w:p w14:paraId="47E2AB0D" w14:textId="3DC25D21" w:rsidR="006A420C" w:rsidRPr="00E42979" w:rsidRDefault="006A420C" w:rsidP="00834CBD">
      <w:pPr>
        <w:ind w:left="709" w:right="283"/>
        <w:rPr>
          <w:rFonts w:ascii="Arial" w:eastAsia="Calibri" w:hAnsi="Arial" w:cs="Arial"/>
          <w:sz w:val="22"/>
          <w:szCs w:val="22"/>
        </w:rPr>
      </w:pPr>
      <w:proofErr w:type="gramStart"/>
      <w:r w:rsidRPr="00E42979">
        <w:rPr>
          <w:rFonts w:ascii="Arial" w:eastAsia="Calibri" w:hAnsi="Arial" w:cs="Arial"/>
          <w:sz w:val="22"/>
          <w:szCs w:val="22"/>
        </w:rPr>
        <w:t>1</w:t>
      </w:r>
      <w:proofErr w:type="gramEnd"/>
      <w:r w:rsidR="00B36951">
        <w:rPr>
          <w:rFonts w:ascii="Arial" w:eastAsia="Calibri" w:hAnsi="Arial" w:cs="Arial"/>
          <w:sz w:val="22"/>
          <w:szCs w:val="22"/>
        </w:rPr>
        <w:t xml:space="preserve"> </w:t>
      </w:r>
      <w:r w:rsidRPr="00E42979">
        <w:rPr>
          <w:rFonts w:ascii="Arial" w:eastAsia="Calibri" w:hAnsi="Arial" w:cs="Arial"/>
          <w:sz w:val="22"/>
          <w:szCs w:val="22"/>
        </w:rPr>
        <w:t>x Creative Task</w:t>
      </w:r>
    </w:p>
    <w:p w14:paraId="4A175304" w14:textId="35CDC872" w:rsidR="006A420C" w:rsidRPr="00E42979" w:rsidRDefault="006A420C" w:rsidP="00834CBD">
      <w:pPr>
        <w:ind w:left="709" w:right="283"/>
        <w:rPr>
          <w:rFonts w:ascii="Arial" w:eastAsia="Calibri" w:hAnsi="Arial" w:cs="Arial"/>
          <w:sz w:val="22"/>
          <w:szCs w:val="22"/>
        </w:rPr>
      </w:pPr>
      <w:r w:rsidRPr="00E42979">
        <w:rPr>
          <w:rFonts w:ascii="Arial" w:eastAsia="Calibri" w:hAnsi="Arial" w:cs="Arial"/>
          <w:sz w:val="22"/>
          <w:szCs w:val="22"/>
        </w:rPr>
        <w:t>1</w:t>
      </w:r>
      <w:r w:rsidR="00B36951">
        <w:rPr>
          <w:rFonts w:ascii="Arial" w:eastAsia="Calibri" w:hAnsi="Arial" w:cs="Arial"/>
          <w:sz w:val="22"/>
          <w:szCs w:val="22"/>
        </w:rPr>
        <w:t xml:space="preserve"> </w:t>
      </w:r>
      <w:r w:rsidRPr="00E42979">
        <w:rPr>
          <w:rFonts w:ascii="Arial" w:eastAsia="Calibri" w:hAnsi="Arial" w:cs="Arial"/>
          <w:sz w:val="22"/>
          <w:szCs w:val="22"/>
        </w:rPr>
        <w:t>x Portfolio (Learning Plan and Critical Refection Tasks)</w:t>
      </w:r>
    </w:p>
    <w:p w14:paraId="133888EB" w14:textId="77777777" w:rsidR="00834CBD" w:rsidRPr="00E42979" w:rsidRDefault="00834CBD" w:rsidP="00834CBD">
      <w:pPr>
        <w:ind w:left="709" w:right="283"/>
        <w:rPr>
          <w:rFonts w:ascii="Arial" w:eastAsia="Calibri" w:hAnsi="Arial" w:cs="Arial"/>
          <w:sz w:val="22"/>
          <w:szCs w:val="22"/>
        </w:rPr>
      </w:pPr>
    </w:p>
    <w:p w14:paraId="7AE96B32" w14:textId="6DF37688" w:rsidR="00834CBD" w:rsidRPr="00E42979" w:rsidRDefault="00834CBD" w:rsidP="00834CBD">
      <w:pPr>
        <w:ind w:left="709" w:right="283"/>
        <w:rPr>
          <w:rFonts w:ascii="Arial" w:eastAsia="Calibri" w:hAnsi="Arial" w:cs="Arial"/>
          <w:sz w:val="22"/>
          <w:szCs w:val="22"/>
        </w:rPr>
      </w:pPr>
      <w:r w:rsidRPr="00E42979">
        <w:rPr>
          <w:rFonts w:ascii="Arial" w:eastAsia="Calibri" w:hAnsi="Arial" w:cs="Arial"/>
          <w:sz w:val="22"/>
          <w:szCs w:val="22"/>
        </w:rPr>
        <w:t>Year 2:</w:t>
      </w:r>
    </w:p>
    <w:p w14:paraId="67C25679" w14:textId="3455BA88" w:rsidR="00834CBD" w:rsidRPr="00E42979" w:rsidRDefault="006A420C" w:rsidP="00834CBD">
      <w:pPr>
        <w:ind w:left="709" w:right="283"/>
        <w:rPr>
          <w:rFonts w:ascii="Arial" w:eastAsia="Calibri" w:hAnsi="Arial" w:cs="Arial"/>
          <w:sz w:val="22"/>
          <w:szCs w:val="22"/>
        </w:rPr>
      </w:pPr>
      <w:r w:rsidRPr="00E42979">
        <w:rPr>
          <w:rFonts w:ascii="Arial" w:eastAsia="Calibri" w:hAnsi="Arial" w:cs="Arial"/>
          <w:sz w:val="22"/>
          <w:szCs w:val="22"/>
        </w:rPr>
        <w:t>1</w:t>
      </w:r>
      <w:r w:rsidR="00A2707A" w:rsidRPr="00E42979">
        <w:rPr>
          <w:rFonts w:ascii="Arial" w:eastAsia="Calibri" w:hAnsi="Arial" w:cs="Arial"/>
          <w:sz w:val="22"/>
          <w:szCs w:val="22"/>
        </w:rPr>
        <w:t xml:space="preserve"> x E</w:t>
      </w:r>
      <w:r w:rsidR="00834CBD" w:rsidRPr="00E42979">
        <w:rPr>
          <w:rFonts w:ascii="Arial" w:eastAsia="Calibri" w:hAnsi="Arial" w:cs="Arial"/>
          <w:sz w:val="22"/>
          <w:szCs w:val="22"/>
        </w:rPr>
        <w:t>ssay</w:t>
      </w:r>
    </w:p>
    <w:p w14:paraId="60E3D690" w14:textId="18595D07" w:rsidR="000A1C6E" w:rsidRPr="00E42979" w:rsidRDefault="000A1C6E" w:rsidP="000A1C6E">
      <w:pPr>
        <w:ind w:left="709" w:right="283"/>
        <w:rPr>
          <w:rFonts w:ascii="Arial" w:eastAsia="Calibri" w:hAnsi="Arial" w:cs="Arial"/>
          <w:sz w:val="22"/>
          <w:szCs w:val="22"/>
        </w:rPr>
      </w:pPr>
      <w:r w:rsidRPr="00E42979">
        <w:rPr>
          <w:rFonts w:ascii="Arial" w:eastAsia="Calibri" w:hAnsi="Arial" w:cs="Arial"/>
          <w:sz w:val="22"/>
          <w:szCs w:val="22"/>
        </w:rPr>
        <w:t>3</w:t>
      </w:r>
      <w:r w:rsidR="000B348A" w:rsidRPr="00E42979">
        <w:rPr>
          <w:rFonts w:ascii="Arial" w:eastAsia="Calibri" w:hAnsi="Arial" w:cs="Arial"/>
          <w:sz w:val="22"/>
          <w:szCs w:val="22"/>
        </w:rPr>
        <w:t xml:space="preserve"> x Written Task (report</w:t>
      </w:r>
      <w:r w:rsidR="006A420C" w:rsidRPr="00E42979">
        <w:rPr>
          <w:rFonts w:ascii="Arial" w:eastAsia="Calibri" w:hAnsi="Arial" w:cs="Arial"/>
          <w:sz w:val="22"/>
          <w:szCs w:val="22"/>
        </w:rPr>
        <w:t>s</w:t>
      </w:r>
      <w:r w:rsidR="000B348A" w:rsidRPr="00E42979">
        <w:rPr>
          <w:rFonts w:ascii="Arial" w:eastAsia="Calibri" w:hAnsi="Arial" w:cs="Arial"/>
          <w:sz w:val="22"/>
          <w:szCs w:val="22"/>
        </w:rPr>
        <w:t>, Review of Literature</w:t>
      </w:r>
      <w:r w:rsidRPr="00E42979">
        <w:rPr>
          <w:rFonts w:ascii="Arial" w:eastAsia="Calibri" w:hAnsi="Arial" w:cs="Arial"/>
          <w:sz w:val="22"/>
          <w:szCs w:val="22"/>
        </w:rPr>
        <w:t>; Ethics Document</w:t>
      </w:r>
      <w:r w:rsidR="000B348A" w:rsidRPr="00E42979">
        <w:rPr>
          <w:rFonts w:ascii="Arial" w:eastAsia="Calibri" w:hAnsi="Arial" w:cs="Arial"/>
          <w:sz w:val="22"/>
          <w:szCs w:val="22"/>
        </w:rPr>
        <w:t>)</w:t>
      </w:r>
    </w:p>
    <w:p w14:paraId="0310E12F" w14:textId="2888CBB3" w:rsidR="000A1C6E" w:rsidRPr="00E42979" w:rsidRDefault="00B36951" w:rsidP="09D22AE3">
      <w:pPr>
        <w:ind w:left="709" w:right="283"/>
        <w:rPr>
          <w:rFonts w:ascii="Arial" w:eastAsia="Calibri" w:hAnsi="Arial" w:cs="Arial"/>
          <w:sz w:val="22"/>
          <w:szCs w:val="22"/>
        </w:rPr>
      </w:pPr>
      <w:r>
        <w:rPr>
          <w:rFonts w:ascii="Arial" w:eastAsia="Calibri" w:hAnsi="Arial" w:cs="Arial"/>
          <w:sz w:val="22"/>
          <w:szCs w:val="22"/>
        </w:rPr>
        <w:t>1</w:t>
      </w:r>
      <w:r w:rsidR="09D22AE3" w:rsidRPr="00E42979">
        <w:rPr>
          <w:rFonts w:ascii="Arial" w:eastAsia="Calibri" w:hAnsi="Arial" w:cs="Arial"/>
          <w:sz w:val="22"/>
          <w:szCs w:val="22"/>
        </w:rPr>
        <w:t xml:space="preserve"> </w:t>
      </w:r>
      <w:bookmarkStart w:id="0" w:name="_GoBack"/>
      <w:bookmarkEnd w:id="0"/>
      <w:r w:rsidR="09D22AE3" w:rsidRPr="00E42979">
        <w:rPr>
          <w:rFonts w:ascii="Arial" w:eastAsia="Calibri" w:hAnsi="Arial" w:cs="Arial"/>
          <w:sz w:val="22"/>
          <w:szCs w:val="22"/>
        </w:rPr>
        <w:t>x Creative Task</w:t>
      </w:r>
    </w:p>
    <w:p w14:paraId="3F07A27D" w14:textId="345A30DA" w:rsidR="004B15F1" w:rsidRPr="00E42979" w:rsidRDefault="004B15F1" w:rsidP="00834CBD">
      <w:pPr>
        <w:ind w:left="709" w:right="283"/>
        <w:rPr>
          <w:rFonts w:ascii="Arial" w:eastAsia="Calibri" w:hAnsi="Arial" w:cs="Arial"/>
          <w:sz w:val="22"/>
          <w:szCs w:val="22"/>
        </w:rPr>
      </w:pPr>
      <w:r w:rsidRPr="00E42979">
        <w:rPr>
          <w:rFonts w:ascii="Arial" w:eastAsia="Calibri" w:hAnsi="Arial" w:cs="Arial"/>
          <w:sz w:val="22"/>
          <w:szCs w:val="22"/>
        </w:rPr>
        <w:t xml:space="preserve">2 </w:t>
      </w:r>
      <w:r w:rsidR="000B348A" w:rsidRPr="00E42979">
        <w:rPr>
          <w:rFonts w:ascii="Arial" w:eastAsia="Calibri" w:hAnsi="Arial" w:cs="Arial"/>
          <w:sz w:val="22"/>
          <w:szCs w:val="22"/>
        </w:rPr>
        <w:t xml:space="preserve">x </w:t>
      </w:r>
      <w:r w:rsidRPr="00E42979">
        <w:rPr>
          <w:rFonts w:ascii="Arial" w:eastAsia="Calibri" w:hAnsi="Arial" w:cs="Arial"/>
          <w:sz w:val="22"/>
          <w:szCs w:val="22"/>
        </w:rPr>
        <w:t xml:space="preserve">Presentation (Research Proposal; WBL) </w:t>
      </w:r>
    </w:p>
    <w:p w14:paraId="1BFF7C49" w14:textId="72F7F078" w:rsidR="004B15F1" w:rsidRPr="00E42979" w:rsidRDefault="000A1C6E" w:rsidP="00834CBD">
      <w:pPr>
        <w:ind w:left="709" w:right="283"/>
        <w:rPr>
          <w:rFonts w:ascii="Arial" w:eastAsia="Calibri" w:hAnsi="Arial" w:cs="Arial"/>
          <w:sz w:val="22"/>
          <w:szCs w:val="22"/>
        </w:rPr>
      </w:pPr>
      <w:proofErr w:type="gramStart"/>
      <w:r w:rsidRPr="00E42979">
        <w:rPr>
          <w:rFonts w:ascii="Arial" w:eastAsia="Calibri" w:hAnsi="Arial" w:cs="Arial"/>
          <w:sz w:val="22"/>
          <w:szCs w:val="22"/>
        </w:rPr>
        <w:t>3</w:t>
      </w:r>
      <w:proofErr w:type="gramEnd"/>
      <w:r w:rsidRPr="00E42979">
        <w:rPr>
          <w:rFonts w:ascii="Arial" w:eastAsia="Calibri" w:hAnsi="Arial" w:cs="Arial"/>
          <w:sz w:val="22"/>
          <w:szCs w:val="22"/>
        </w:rPr>
        <w:t xml:space="preserve"> </w:t>
      </w:r>
      <w:r w:rsidR="00A2707A" w:rsidRPr="00E42979">
        <w:rPr>
          <w:rFonts w:ascii="Arial" w:eastAsia="Calibri" w:hAnsi="Arial" w:cs="Arial"/>
          <w:sz w:val="22"/>
          <w:szCs w:val="22"/>
        </w:rPr>
        <w:t>x P</w:t>
      </w:r>
      <w:r w:rsidR="004B15F1" w:rsidRPr="00E42979">
        <w:rPr>
          <w:rFonts w:ascii="Arial" w:eastAsia="Calibri" w:hAnsi="Arial" w:cs="Arial"/>
          <w:sz w:val="22"/>
          <w:szCs w:val="22"/>
        </w:rPr>
        <w:t xml:space="preserve">lanning (Training Plan, Funding Bid, </w:t>
      </w:r>
      <w:r w:rsidR="00A2707A" w:rsidRPr="00E42979">
        <w:rPr>
          <w:rFonts w:ascii="Arial" w:eastAsia="Calibri" w:hAnsi="Arial" w:cs="Arial"/>
          <w:sz w:val="22"/>
          <w:szCs w:val="22"/>
        </w:rPr>
        <w:t>and Debate</w:t>
      </w:r>
      <w:r w:rsidR="004F690E" w:rsidRPr="00E42979">
        <w:rPr>
          <w:rFonts w:ascii="Arial" w:eastAsia="Calibri" w:hAnsi="Arial" w:cs="Arial"/>
          <w:sz w:val="22"/>
          <w:szCs w:val="22"/>
        </w:rPr>
        <w:t>)</w:t>
      </w:r>
    </w:p>
    <w:p w14:paraId="2A35139C" w14:textId="19A6985F" w:rsidR="00834CBD" w:rsidRPr="00E42979" w:rsidRDefault="000A1C6E" w:rsidP="00834CBD">
      <w:pPr>
        <w:ind w:left="709" w:right="283"/>
        <w:rPr>
          <w:rFonts w:ascii="Arial" w:eastAsia="Calibri" w:hAnsi="Arial" w:cs="Arial"/>
          <w:sz w:val="22"/>
          <w:szCs w:val="22"/>
        </w:rPr>
      </w:pPr>
      <w:proofErr w:type="gramStart"/>
      <w:r w:rsidRPr="00E42979">
        <w:rPr>
          <w:rFonts w:ascii="Arial" w:eastAsia="Calibri" w:hAnsi="Arial" w:cs="Arial"/>
          <w:sz w:val="22"/>
          <w:szCs w:val="22"/>
        </w:rPr>
        <w:t>1</w:t>
      </w:r>
      <w:proofErr w:type="gramEnd"/>
      <w:r w:rsidR="00834CBD" w:rsidRPr="00E42979">
        <w:rPr>
          <w:rFonts w:ascii="Arial" w:eastAsia="Calibri" w:hAnsi="Arial" w:cs="Arial"/>
          <w:sz w:val="22"/>
          <w:szCs w:val="22"/>
        </w:rPr>
        <w:t xml:space="preserve"> x </w:t>
      </w:r>
      <w:r w:rsidR="00A2707A" w:rsidRPr="00E42979">
        <w:rPr>
          <w:rFonts w:ascii="Arial" w:eastAsia="Calibri" w:hAnsi="Arial" w:cs="Arial"/>
          <w:sz w:val="22"/>
          <w:szCs w:val="22"/>
        </w:rPr>
        <w:t>P</w:t>
      </w:r>
      <w:r w:rsidR="00834CBD" w:rsidRPr="00E42979">
        <w:rPr>
          <w:rFonts w:ascii="Arial" w:eastAsia="Calibri" w:hAnsi="Arial" w:cs="Arial"/>
          <w:sz w:val="22"/>
          <w:szCs w:val="22"/>
        </w:rPr>
        <w:t xml:space="preserve">ractical </w:t>
      </w:r>
      <w:r w:rsidR="000B348A" w:rsidRPr="00E42979">
        <w:rPr>
          <w:rFonts w:ascii="Arial" w:eastAsia="Calibri" w:hAnsi="Arial" w:cs="Arial"/>
          <w:sz w:val="22"/>
          <w:szCs w:val="22"/>
        </w:rPr>
        <w:t>and evaluation</w:t>
      </w:r>
    </w:p>
    <w:p w14:paraId="273033FA" w14:textId="6058E56C" w:rsidR="000A1C6E" w:rsidRPr="00E42979" w:rsidRDefault="09D22AE3" w:rsidP="09D22AE3">
      <w:pPr>
        <w:ind w:left="709" w:right="283"/>
        <w:rPr>
          <w:rFonts w:ascii="Arial" w:eastAsia="Calibri" w:hAnsi="Arial" w:cs="Arial"/>
          <w:sz w:val="22"/>
          <w:szCs w:val="22"/>
        </w:rPr>
      </w:pPr>
      <w:r w:rsidRPr="00E42979">
        <w:rPr>
          <w:rFonts w:ascii="Arial" w:eastAsia="Calibri" w:hAnsi="Arial" w:cs="Arial"/>
          <w:sz w:val="22"/>
          <w:szCs w:val="22"/>
        </w:rPr>
        <w:t>I x Independent research Project</w:t>
      </w:r>
    </w:p>
    <w:p w14:paraId="3071BB1F" w14:textId="5D043A27" w:rsidR="00834CBD" w:rsidRPr="00E42979" w:rsidRDefault="0051740A" w:rsidP="00834CBD">
      <w:pPr>
        <w:ind w:left="709" w:right="283"/>
        <w:rPr>
          <w:rFonts w:ascii="Arial" w:eastAsia="Arial" w:hAnsi="Arial" w:cs="Arial"/>
          <w:color w:val="000000" w:themeColor="text1"/>
          <w:sz w:val="22"/>
          <w:szCs w:val="22"/>
        </w:rPr>
      </w:pPr>
      <w:r w:rsidRPr="00E42979">
        <w:rPr>
          <w:rFonts w:ascii="Arial" w:eastAsia="Arial" w:hAnsi="Arial" w:cs="Arial"/>
          <w:color w:val="000000" w:themeColor="text1"/>
          <w:sz w:val="22"/>
          <w:szCs w:val="22"/>
        </w:rPr>
        <w:t>1</w:t>
      </w:r>
      <w:r w:rsidR="00834CBD" w:rsidRPr="00E42979">
        <w:rPr>
          <w:rFonts w:ascii="Arial" w:eastAsia="Arial" w:hAnsi="Arial" w:cs="Arial"/>
          <w:color w:val="000000" w:themeColor="text1"/>
          <w:sz w:val="22"/>
          <w:szCs w:val="22"/>
        </w:rPr>
        <w:t xml:space="preserve"> x </w:t>
      </w:r>
      <w:r w:rsidR="006A420C" w:rsidRPr="00E42979">
        <w:rPr>
          <w:rFonts w:ascii="Arial" w:eastAsia="Arial" w:hAnsi="Arial" w:cs="Arial"/>
          <w:color w:val="000000" w:themeColor="text1"/>
          <w:sz w:val="22"/>
          <w:szCs w:val="22"/>
        </w:rPr>
        <w:t>P</w:t>
      </w:r>
      <w:r w:rsidR="00A2707A" w:rsidRPr="00E42979">
        <w:rPr>
          <w:rFonts w:ascii="Arial" w:eastAsia="Arial" w:hAnsi="Arial" w:cs="Arial"/>
          <w:color w:val="000000" w:themeColor="text1"/>
          <w:sz w:val="22"/>
          <w:szCs w:val="22"/>
        </w:rPr>
        <w:t>ortfolio (</w:t>
      </w:r>
      <w:r w:rsidR="004B15F1" w:rsidRPr="00E42979">
        <w:rPr>
          <w:rFonts w:ascii="Arial" w:eastAsia="Arial" w:hAnsi="Arial" w:cs="Arial"/>
          <w:color w:val="000000" w:themeColor="text1"/>
          <w:sz w:val="22"/>
          <w:szCs w:val="22"/>
        </w:rPr>
        <w:t>Planning, Poster, Critical Reflection)</w:t>
      </w:r>
    </w:p>
    <w:p w14:paraId="0637BF24" w14:textId="77777777" w:rsidR="000A1C6E" w:rsidRPr="00E42979" w:rsidRDefault="000A1C6E" w:rsidP="00834CBD">
      <w:pPr>
        <w:ind w:left="709" w:right="283"/>
        <w:rPr>
          <w:rFonts w:ascii="Arial" w:eastAsia="Calibri" w:hAnsi="Arial" w:cs="Arial"/>
          <w:sz w:val="22"/>
          <w:szCs w:val="22"/>
        </w:rPr>
      </w:pPr>
    </w:p>
    <w:p w14:paraId="3450681C" w14:textId="77777777" w:rsidR="00675EC6" w:rsidRPr="00E42979" w:rsidRDefault="00675EC6" w:rsidP="00675EC6">
      <w:pPr>
        <w:ind w:left="720" w:hanging="720"/>
        <w:rPr>
          <w:rFonts w:ascii="Arial" w:hAnsi="Arial" w:cs="Arial"/>
          <w:b/>
          <w:sz w:val="22"/>
          <w:szCs w:val="22"/>
        </w:rPr>
      </w:pPr>
      <w:r w:rsidRPr="00E42979">
        <w:rPr>
          <w:rFonts w:ascii="Arial" w:hAnsi="Arial" w:cs="Arial"/>
          <w:b/>
          <w:sz w:val="22"/>
          <w:szCs w:val="22"/>
        </w:rPr>
        <w:t>14.</w:t>
      </w:r>
      <w:r w:rsidRPr="00E42979">
        <w:rPr>
          <w:rFonts w:ascii="Arial" w:hAnsi="Arial" w:cs="Arial"/>
          <w:b/>
          <w:iCs/>
          <w:sz w:val="22"/>
          <w:szCs w:val="22"/>
        </w:rPr>
        <w:t xml:space="preserve"> </w:t>
      </w:r>
      <w:r w:rsidRPr="00E42979">
        <w:rPr>
          <w:rFonts w:ascii="Arial" w:hAnsi="Arial" w:cs="Arial"/>
          <w:b/>
          <w:iCs/>
          <w:sz w:val="22"/>
          <w:szCs w:val="22"/>
        </w:rPr>
        <w:tab/>
        <w:t>Assessment strategy</w:t>
      </w:r>
    </w:p>
    <w:p w14:paraId="53A1A3FB" w14:textId="77777777" w:rsidR="00834CBD" w:rsidRPr="00E42979" w:rsidRDefault="00834CBD" w:rsidP="00834CBD">
      <w:pPr>
        <w:ind w:left="720" w:right="283"/>
        <w:rPr>
          <w:rFonts w:ascii="Arial" w:hAnsi="Arial" w:cs="Arial"/>
          <w:sz w:val="22"/>
          <w:szCs w:val="22"/>
          <w:lang w:eastAsia="en-GB"/>
        </w:rPr>
      </w:pPr>
      <w:proofErr w:type="gramStart"/>
      <w:r w:rsidRPr="00E42979">
        <w:rPr>
          <w:rFonts w:ascii="Arial" w:hAnsi="Arial" w:cs="Arial"/>
          <w:iCs/>
          <w:sz w:val="22"/>
          <w:szCs w:val="22"/>
        </w:rPr>
        <w:t xml:space="preserve">The assessment for this course has been considered holistically and adheres to the principles set out in the </w:t>
      </w:r>
      <w:hyperlink r:id="rId11">
        <w:r w:rsidRPr="00E42979">
          <w:rPr>
            <w:rStyle w:val="Hyperlink"/>
            <w:rFonts w:ascii="Arial" w:hAnsi="Arial" w:cs="Arial"/>
            <w:iCs/>
            <w:sz w:val="22"/>
            <w:szCs w:val="22"/>
          </w:rPr>
          <w:t>University’s Assessment Policy</w:t>
        </w:r>
      </w:hyperlink>
      <w:r w:rsidRPr="00E42979">
        <w:rPr>
          <w:rStyle w:val="Hyperlink"/>
          <w:rFonts w:ascii="Arial" w:hAnsi="Arial" w:cs="Arial"/>
          <w:iCs/>
          <w:sz w:val="22"/>
          <w:szCs w:val="22"/>
        </w:rPr>
        <w:t>.</w:t>
      </w:r>
      <w:proofErr w:type="gramEnd"/>
      <w:r w:rsidRPr="00E42979">
        <w:rPr>
          <w:rStyle w:val="Hyperlink"/>
          <w:rFonts w:ascii="Arial" w:hAnsi="Arial" w:cs="Arial"/>
          <w:iCs/>
          <w:sz w:val="22"/>
          <w:szCs w:val="22"/>
        </w:rPr>
        <w:t xml:space="preserve"> </w:t>
      </w:r>
      <w:r w:rsidRPr="00E42979">
        <w:rPr>
          <w:rFonts w:ascii="Arial" w:hAnsi="Arial" w:cs="Arial"/>
          <w:iCs/>
          <w:sz w:val="22"/>
          <w:szCs w:val="22"/>
        </w:rPr>
        <w:t xml:space="preserve"> It is integral to the course design and ensures the relationship between the course and module learning outcomes, content. The range of assessment methods and tasks ensure a balanced, authentic and progressive assessment approach to evaluate student learning. Assessments at level 4 will include essays and reports that reflect knowledge and understanding, concepts and issues, problem-based learning tasks, planning, delivering and critically reflecting on practice; at level 5 a more independent approach with an emphasis on researching, developing and applying knowledge in different contexts; </w:t>
      </w:r>
      <w:r w:rsidRPr="00E42979">
        <w:rPr>
          <w:rFonts w:ascii="Arial" w:eastAsia="Arial" w:hAnsi="Arial" w:cs="Arial"/>
          <w:iCs/>
          <w:color w:val="000000" w:themeColor="text1"/>
          <w:sz w:val="22"/>
          <w:szCs w:val="22"/>
        </w:rPr>
        <w:t xml:space="preserve">analysis of case studies; </w:t>
      </w:r>
      <w:r w:rsidRPr="00E42979">
        <w:rPr>
          <w:rFonts w:ascii="Arial" w:hAnsi="Arial" w:cs="Arial"/>
          <w:iCs/>
          <w:sz w:val="22"/>
          <w:szCs w:val="22"/>
        </w:rPr>
        <w:t xml:space="preserve">project work and work-based learning. </w:t>
      </w:r>
      <w:r w:rsidRPr="00E42979">
        <w:rPr>
          <w:rFonts w:ascii="Arial" w:hAnsi="Arial" w:cs="Arial"/>
          <w:sz w:val="22"/>
          <w:szCs w:val="22"/>
          <w:lang w:eastAsia="en-GB"/>
        </w:rPr>
        <w:t xml:space="preserve">There is also a strong formative element, or preliminary assessments, which can give feedback to a final, summative assignment at the end for each module.  Each assessment item has published specific marking and grade criteria contained in the </w:t>
      </w:r>
      <w:r w:rsidRPr="00E42979">
        <w:rPr>
          <w:rFonts w:ascii="Arial" w:hAnsi="Arial" w:cs="Arial"/>
          <w:sz w:val="22"/>
          <w:szCs w:val="22"/>
          <w:lang w:eastAsia="en-GB"/>
        </w:rPr>
        <w:lastRenderedPageBreak/>
        <w:t>Module Booklet given to students. Detailed Assignment Briefs and diagnostic feedback are also integral to the assessment approach.</w:t>
      </w:r>
    </w:p>
    <w:p w14:paraId="7B1CC27A" w14:textId="77777777" w:rsidR="00834CBD" w:rsidRPr="00E42979" w:rsidRDefault="00834CBD" w:rsidP="00834CBD">
      <w:pPr>
        <w:pStyle w:val="BodyText"/>
        <w:ind w:left="720" w:right="283"/>
        <w:jc w:val="left"/>
        <w:rPr>
          <w:rFonts w:ascii="Arial" w:hAnsi="Arial" w:cs="Arial"/>
          <w:szCs w:val="22"/>
        </w:rPr>
      </w:pPr>
    </w:p>
    <w:p w14:paraId="6107B8F1" w14:textId="77777777" w:rsidR="00834CBD" w:rsidRPr="00E42979" w:rsidRDefault="00834CBD" w:rsidP="000551CF">
      <w:pPr>
        <w:pStyle w:val="BodyText"/>
        <w:ind w:left="720" w:right="283"/>
        <w:jc w:val="left"/>
        <w:rPr>
          <w:rFonts w:ascii="Arial" w:hAnsi="Arial" w:cs="Arial"/>
          <w:iCs/>
          <w:szCs w:val="22"/>
        </w:rPr>
      </w:pPr>
      <w:r w:rsidRPr="00E42979">
        <w:rPr>
          <w:rFonts w:ascii="Arial" w:hAnsi="Arial" w:cs="Arial"/>
          <w:iCs/>
          <w:szCs w:val="22"/>
        </w:rPr>
        <w:t xml:space="preserve">A grid showing assessment methods and weightings mapped to modules at each level, together with an assessment calendar of submission dates must be included in the Course Handbook. </w:t>
      </w:r>
    </w:p>
    <w:p w14:paraId="5628656F" w14:textId="43063D82" w:rsidR="004125D8" w:rsidRPr="00E42979" w:rsidRDefault="004125D8" w:rsidP="00CC211A">
      <w:pPr>
        <w:pStyle w:val="BodyText"/>
        <w:ind w:left="720"/>
        <w:rPr>
          <w:rFonts w:ascii="Arial" w:hAnsi="Arial" w:cs="Arial"/>
          <w:i/>
          <w:iCs/>
          <w:szCs w:val="22"/>
        </w:rPr>
      </w:pPr>
    </w:p>
    <w:p w14:paraId="4FF23773" w14:textId="77777777" w:rsidR="00CF225B" w:rsidRPr="00E42979" w:rsidRDefault="00CF225B" w:rsidP="00CF225B">
      <w:pPr>
        <w:ind w:left="720" w:hanging="720"/>
        <w:rPr>
          <w:rFonts w:ascii="Arial" w:hAnsi="Arial" w:cs="Arial"/>
          <w:b/>
          <w:sz w:val="22"/>
          <w:szCs w:val="22"/>
        </w:rPr>
      </w:pPr>
      <w:r w:rsidRPr="00E42979">
        <w:rPr>
          <w:rFonts w:ascii="Arial" w:hAnsi="Arial" w:cs="Arial"/>
          <w:b/>
          <w:sz w:val="22"/>
          <w:szCs w:val="22"/>
        </w:rPr>
        <w:t>15.</w:t>
      </w:r>
      <w:r w:rsidRPr="00E42979">
        <w:rPr>
          <w:rFonts w:ascii="Arial" w:hAnsi="Arial" w:cs="Arial"/>
          <w:b/>
          <w:sz w:val="22"/>
          <w:szCs w:val="22"/>
        </w:rPr>
        <w:tab/>
        <w:t>Programme structures and requirements</w:t>
      </w:r>
    </w:p>
    <w:p w14:paraId="33778F67" w14:textId="77777777" w:rsidR="002B02C1" w:rsidRPr="00E42979" w:rsidRDefault="002B02C1" w:rsidP="002B02C1">
      <w:pPr>
        <w:pStyle w:val="BodyText"/>
        <w:ind w:left="720"/>
        <w:jc w:val="left"/>
        <w:rPr>
          <w:rFonts w:ascii="Arial" w:hAnsi="Arial" w:cs="Arial"/>
          <w:i/>
          <w:szCs w:val="22"/>
        </w:rPr>
      </w:pPr>
    </w:p>
    <w:p w14:paraId="372B67CC" w14:textId="37AB2FA8" w:rsidR="001E2A97" w:rsidRPr="00E42979" w:rsidRDefault="001E2A97" w:rsidP="00C90E09">
      <w:pPr>
        <w:ind w:firstLine="720"/>
        <w:rPr>
          <w:rFonts w:ascii="Arial" w:hAnsi="Arial" w:cs="Arial"/>
          <w:b/>
          <w:sz w:val="22"/>
          <w:szCs w:val="22"/>
        </w:rPr>
      </w:pPr>
      <w:bookmarkStart w:id="1" w:name="Awardmap"/>
      <w:r w:rsidRPr="00E42979">
        <w:rPr>
          <w:rFonts w:ascii="Arial" w:hAnsi="Arial" w:cs="Arial"/>
          <w:b/>
          <w:sz w:val="22"/>
          <w:szCs w:val="22"/>
        </w:rPr>
        <w:t>Award Map for a Foundation Degree</w:t>
      </w:r>
      <w:bookmarkEnd w:id="1"/>
    </w:p>
    <w:p w14:paraId="3E3F09B1" w14:textId="76613349" w:rsidR="0051740A" w:rsidRPr="00E42979" w:rsidRDefault="0051740A" w:rsidP="00C90E09">
      <w:pPr>
        <w:ind w:firstLine="720"/>
        <w:rPr>
          <w:rFonts w:ascii="Arial" w:eastAsiaTheme="minorHAnsi" w:hAnsi="Arial" w:cs="Arial"/>
          <w:iCs/>
          <w:sz w:val="22"/>
          <w:szCs w:val="22"/>
        </w:rPr>
      </w:pPr>
    </w:p>
    <w:p w14:paraId="12BCB0FD" w14:textId="15F76F91" w:rsidR="001E2A97" w:rsidRPr="00E42979" w:rsidRDefault="001E2A97" w:rsidP="001E2A97">
      <w:pPr>
        <w:autoSpaceDE w:val="0"/>
        <w:autoSpaceDN w:val="0"/>
        <w:adjustRightInd w:val="0"/>
        <w:ind w:left="720"/>
        <w:rPr>
          <w:rFonts w:ascii="Arial" w:eastAsiaTheme="minorHAnsi" w:hAnsi="Arial" w:cs="Arial"/>
          <w:iCs/>
          <w:sz w:val="22"/>
          <w:szCs w:val="22"/>
        </w:rPr>
      </w:pPr>
      <w:r w:rsidRPr="00E42979">
        <w:rPr>
          <w:rFonts w:ascii="Arial" w:eastAsiaTheme="minorHAnsi" w:hAnsi="Arial" w:cs="Arial"/>
          <w:iCs/>
          <w:sz w:val="22"/>
          <w:szCs w:val="22"/>
        </w:rPr>
        <w:t xml:space="preserve">The programme learning outcomes shown in </w:t>
      </w:r>
      <w:r w:rsidR="00C25CE7" w:rsidRPr="00E42979">
        <w:rPr>
          <w:rFonts w:ascii="Arial" w:eastAsiaTheme="minorHAnsi" w:hAnsi="Arial" w:cs="Arial"/>
          <w:iCs/>
          <w:sz w:val="22"/>
          <w:szCs w:val="22"/>
        </w:rPr>
        <w:t>S</w:t>
      </w:r>
      <w:r w:rsidRPr="00E42979">
        <w:rPr>
          <w:rFonts w:ascii="Arial" w:eastAsiaTheme="minorHAnsi" w:hAnsi="Arial" w:cs="Arial"/>
          <w:iCs/>
          <w:sz w:val="22"/>
          <w:szCs w:val="22"/>
        </w:rPr>
        <w:t xml:space="preserve">ection 13 describe the knowledge, understanding and skills that students will have demonstrated on achievement of their intended qualification award.  Students who do not complete their full programme of study may qualify for an alternative award and the approved exit awards for this programme are listed in section 20 of this </w:t>
      </w:r>
      <w:r w:rsidR="00C25CE7" w:rsidRPr="00E42979">
        <w:rPr>
          <w:rFonts w:ascii="Arial" w:eastAsiaTheme="minorHAnsi" w:hAnsi="Arial" w:cs="Arial"/>
          <w:iCs/>
          <w:sz w:val="22"/>
          <w:szCs w:val="22"/>
        </w:rPr>
        <w:t>P</w:t>
      </w:r>
      <w:r w:rsidRPr="00E42979">
        <w:rPr>
          <w:rFonts w:ascii="Arial" w:eastAsiaTheme="minorHAnsi" w:hAnsi="Arial" w:cs="Arial"/>
          <w:iCs/>
          <w:sz w:val="22"/>
          <w:szCs w:val="22"/>
        </w:rPr>
        <w:t>rogramme</w:t>
      </w:r>
      <w:r w:rsidR="00C25CE7" w:rsidRPr="00E42979">
        <w:rPr>
          <w:rFonts w:ascii="Arial" w:eastAsiaTheme="minorHAnsi" w:hAnsi="Arial" w:cs="Arial"/>
          <w:iCs/>
          <w:sz w:val="22"/>
          <w:szCs w:val="22"/>
        </w:rPr>
        <w:t xml:space="preserve"> S</w:t>
      </w:r>
      <w:r w:rsidRPr="00E42979">
        <w:rPr>
          <w:rFonts w:ascii="Arial" w:eastAsiaTheme="minorHAnsi" w:hAnsi="Arial" w:cs="Arial"/>
          <w:iCs/>
          <w:sz w:val="22"/>
          <w:szCs w:val="22"/>
        </w:rPr>
        <w:t xml:space="preserve">pecification.  For a Foundation Degree, exit awards are available at </w:t>
      </w:r>
      <w:r w:rsidR="00C25CE7" w:rsidRPr="00E42979">
        <w:rPr>
          <w:rFonts w:ascii="Arial" w:eastAsiaTheme="minorHAnsi" w:hAnsi="Arial" w:cs="Arial"/>
          <w:iCs/>
          <w:sz w:val="22"/>
          <w:szCs w:val="22"/>
        </w:rPr>
        <w:t>L</w:t>
      </w:r>
      <w:r w:rsidRPr="00E42979">
        <w:rPr>
          <w:rFonts w:ascii="Arial" w:eastAsiaTheme="minorHAnsi" w:hAnsi="Arial" w:cs="Arial"/>
          <w:iCs/>
          <w:sz w:val="22"/>
          <w:szCs w:val="22"/>
        </w:rPr>
        <w:t xml:space="preserve">evel 4 (Certificate of Higher Education). </w:t>
      </w:r>
    </w:p>
    <w:p w14:paraId="507FD36F" w14:textId="77777777" w:rsidR="00E5733E" w:rsidRPr="00E42979" w:rsidRDefault="00E5733E" w:rsidP="001E2A97">
      <w:pPr>
        <w:autoSpaceDE w:val="0"/>
        <w:autoSpaceDN w:val="0"/>
        <w:adjustRightInd w:val="0"/>
        <w:ind w:left="720"/>
        <w:rPr>
          <w:rFonts w:ascii="Arial" w:eastAsiaTheme="minorHAnsi" w:hAnsi="Arial" w:cs="Arial"/>
          <w:iCs/>
          <w:sz w:val="22"/>
          <w:szCs w:val="22"/>
        </w:rPr>
      </w:pPr>
    </w:p>
    <w:p w14:paraId="5D34EBEE" w14:textId="53CB247C" w:rsidR="000F7E1A" w:rsidRPr="00E42979" w:rsidRDefault="00E5733E" w:rsidP="00E42979">
      <w:pPr>
        <w:ind w:left="709" w:firstLine="11"/>
        <w:rPr>
          <w:rFonts w:ascii="Arial" w:eastAsiaTheme="minorHAnsi" w:hAnsi="Arial" w:cs="Arial"/>
          <w:iCs/>
          <w:sz w:val="22"/>
          <w:szCs w:val="22"/>
        </w:rPr>
      </w:pPr>
      <w:r w:rsidRPr="00E42979">
        <w:rPr>
          <w:rFonts w:ascii="Arial" w:hAnsi="Arial" w:cs="Arial"/>
          <w:sz w:val="22"/>
          <w:szCs w:val="22"/>
        </w:rPr>
        <w:t>All modules are mandatory</w:t>
      </w:r>
      <w:r w:rsidRPr="00E42979">
        <w:rPr>
          <w:rFonts w:ascii="Arial" w:eastAsiaTheme="minorHAnsi" w:hAnsi="Arial" w:cs="Arial"/>
          <w:iCs/>
          <w:sz w:val="22"/>
          <w:szCs w:val="22"/>
        </w:rPr>
        <w:t xml:space="preserve"> at both level 4 and level 5 and are 15 credits apart from SPSC1006 and SPSC200</w:t>
      </w:r>
      <w:r w:rsidR="00F21275" w:rsidRPr="00E42979">
        <w:rPr>
          <w:rFonts w:ascii="Arial" w:eastAsiaTheme="minorHAnsi" w:hAnsi="Arial" w:cs="Arial"/>
          <w:iCs/>
          <w:sz w:val="22"/>
          <w:szCs w:val="22"/>
        </w:rPr>
        <w:t xml:space="preserve">4 </w:t>
      </w:r>
      <w:r w:rsidRPr="00E42979">
        <w:rPr>
          <w:rFonts w:ascii="Arial" w:eastAsiaTheme="minorHAnsi" w:hAnsi="Arial" w:cs="Arial"/>
          <w:iCs/>
          <w:sz w:val="22"/>
          <w:szCs w:val="22"/>
        </w:rPr>
        <w:t xml:space="preserve">Work Based Learning, which are 30 credit and taught across semester </w:t>
      </w:r>
      <w:proofErr w:type="gramStart"/>
      <w:r w:rsidRPr="00E42979">
        <w:rPr>
          <w:rFonts w:ascii="Arial" w:eastAsiaTheme="minorHAnsi" w:hAnsi="Arial" w:cs="Arial"/>
          <w:iCs/>
          <w:sz w:val="22"/>
          <w:szCs w:val="22"/>
        </w:rPr>
        <w:t>1</w:t>
      </w:r>
      <w:proofErr w:type="gramEnd"/>
      <w:r w:rsidRPr="00E42979">
        <w:rPr>
          <w:rFonts w:ascii="Arial" w:eastAsiaTheme="minorHAnsi" w:hAnsi="Arial" w:cs="Arial"/>
          <w:iCs/>
          <w:sz w:val="22"/>
          <w:szCs w:val="22"/>
        </w:rPr>
        <w:t xml:space="preserve"> and 2. </w:t>
      </w:r>
    </w:p>
    <w:p w14:paraId="540F400C" w14:textId="3FEA24FE" w:rsidR="000F7E1A" w:rsidRPr="00E42979" w:rsidRDefault="000F7E1A" w:rsidP="00E42979">
      <w:pPr>
        <w:ind w:left="709" w:firstLine="11"/>
        <w:rPr>
          <w:rFonts w:ascii="Arial" w:eastAsiaTheme="minorHAnsi" w:hAnsi="Arial" w:cs="Arial"/>
          <w:iCs/>
          <w:sz w:val="22"/>
          <w:szCs w:val="22"/>
        </w:rPr>
      </w:pPr>
      <w:r w:rsidRPr="00E42979">
        <w:rPr>
          <w:rFonts w:ascii="Arial" w:eastAsiaTheme="minorHAnsi" w:hAnsi="Arial" w:cs="Arial"/>
          <w:iCs/>
          <w:sz w:val="22"/>
          <w:szCs w:val="22"/>
        </w:rPr>
        <w:t xml:space="preserve">Of the 16 modules listed below 12 are taught at </w:t>
      </w:r>
      <w:r w:rsidR="00E42979">
        <w:rPr>
          <w:rFonts w:ascii="Arial" w:eastAsiaTheme="minorHAnsi" w:hAnsi="Arial" w:cs="Arial"/>
          <w:iCs/>
          <w:sz w:val="22"/>
          <w:szCs w:val="22"/>
        </w:rPr>
        <w:t>Herefordshire, Ludlow and North Shropshire College (</w:t>
      </w:r>
      <w:r w:rsidRPr="00E42979">
        <w:rPr>
          <w:rFonts w:ascii="Arial" w:eastAsiaTheme="minorHAnsi" w:hAnsi="Arial" w:cs="Arial"/>
          <w:iCs/>
          <w:sz w:val="22"/>
          <w:szCs w:val="22"/>
        </w:rPr>
        <w:t>and 4 taught at UW (</w:t>
      </w:r>
      <w:r w:rsidR="00E5733E" w:rsidRPr="00E42979">
        <w:rPr>
          <w:rFonts w:ascii="Arial" w:eastAsiaTheme="minorHAnsi" w:hAnsi="Arial" w:cs="Arial"/>
          <w:iCs/>
          <w:sz w:val="22"/>
          <w:szCs w:val="22"/>
        </w:rPr>
        <w:t>SPSC1001 Fundamentals of Sport and Exercise</w:t>
      </w:r>
      <w:r w:rsidR="007C3238" w:rsidRPr="00E42979">
        <w:rPr>
          <w:rFonts w:ascii="Arial" w:eastAsiaTheme="minorHAnsi" w:hAnsi="Arial" w:cs="Arial"/>
          <w:iCs/>
          <w:sz w:val="22"/>
          <w:szCs w:val="22"/>
        </w:rPr>
        <w:t>; SPSC1007</w:t>
      </w:r>
      <w:r w:rsidR="00E5733E" w:rsidRPr="00E42979">
        <w:rPr>
          <w:rFonts w:ascii="Arial" w:eastAsiaTheme="minorHAnsi" w:hAnsi="Arial" w:cs="Arial"/>
          <w:iCs/>
          <w:sz w:val="22"/>
          <w:szCs w:val="22"/>
        </w:rPr>
        <w:t xml:space="preserve"> Socio-Cultural Studies in </w:t>
      </w:r>
      <w:r w:rsidR="12F444C2" w:rsidRPr="00E42979">
        <w:rPr>
          <w:rFonts w:ascii="Arial" w:eastAsiaTheme="minorEastAsia" w:hAnsi="Arial" w:cs="Arial"/>
          <w:sz w:val="22"/>
          <w:szCs w:val="22"/>
        </w:rPr>
        <w:t xml:space="preserve">Exercise; SPSC2003 </w:t>
      </w:r>
      <w:r w:rsidR="12F444C2" w:rsidRPr="00E42979">
        <w:rPr>
          <w:rFonts w:ascii="Arial" w:hAnsi="Arial" w:cs="Arial"/>
          <w:sz w:val="22"/>
          <w:szCs w:val="22"/>
        </w:rPr>
        <w:t xml:space="preserve">Investigative/enquiry-based Research Skills in Sport; SPSC2007 </w:t>
      </w:r>
    </w:p>
    <w:p w14:paraId="25F46F86" w14:textId="44272A83" w:rsidR="00E5733E" w:rsidRPr="00E42979" w:rsidRDefault="00E5733E" w:rsidP="00E42979">
      <w:pPr>
        <w:ind w:left="709" w:firstLine="11"/>
        <w:rPr>
          <w:rFonts w:ascii="Arial" w:hAnsi="Arial" w:cs="Arial"/>
          <w:sz w:val="22"/>
          <w:szCs w:val="22"/>
        </w:rPr>
      </w:pPr>
      <w:r w:rsidRPr="00E42979">
        <w:rPr>
          <w:rFonts w:ascii="Arial" w:hAnsi="Arial" w:cs="Arial"/>
          <w:sz w:val="22"/>
          <w:szCs w:val="22"/>
        </w:rPr>
        <w:t>Sociological Perspectives in Sport and Exercise</w:t>
      </w:r>
      <w:r w:rsidR="000F7E1A" w:rsidRPr="00E42979">
        <w:rPr>
          <w:rFonts w:ascii="Arial" w:hAnsi="Arial" w:cs="Arial"/>
          <w:sz w:val="22"/>
          <w:szCs w:val="22"/>
        </w:rPr>
        <w:t>), one module each semester is taught at U</w:t>
      </w:r>
      <w:r w:rsidR="007C3238" w:rsidRPr="00E42979">
        <w:rPr>
          <w:rFonts w:ascii="Arial" w:hAnsi="Arial" w:cs="Arial"/>
          <w:sz w:val="22"/>
          <w:szCs w:val="22"/>
        </w:rPr>
        <w:t xml:space="preserve">niversity of </w:t>
      </w:r>
      <w:r w:rsidR="000F7E1A" w:rsidRPr="00E42979">
        <w:rPr>
          <w:rFonts w:ascii="Arial" w:hAnsi="Arial" w:cs="Arial"/>
          <w:sz w:val="22"/>
          <w:szCs w:val="22"/>
        </w:rPr>
        <w:t>W</w:t>
      </w:r>
      <w:r w:rsidR="007C3238" w:rsidRPr="00E42979">
        <w:rPr>
          <w:rFonts w:ascii="Arial" w:hAnsi="Arial" w:cs="Arial"/>
          <w:sz w:val="22"/>
          <w:szCs w:val="22"/>
        </w:rPr>
        <w:t>orcester</w:t>
      </w:r>
      <w:r w:rsidR="00E42979">
        <w:rPr>
          <w:rFonts w:ascii="Arial" w:hAnsi="Arial" w:cs="Arial"/>
          <w:sz w:val="22"/>
          <w:szCs w:val="22"/>
        </w:rPr>
        <w:t xml:space="preserve"> </w:t>
      </w:r>
      <w:r w:rsidR="007C3238" w:rsidRPr="00E42979">
        <w:rPr>
          <w:rFonts w:ascii="Arial" w:hAnsi="Arial" w:cs="Arial"/>
          <w:sz w:val="22"/>
          <w:szCs w:val="22"/>
        </w:rPr>
        <w:t>(UW)</w:t>
      </w:r>
      <w:r w:rsidR="00E42979">
        <w:rPr>
          <w:rFonts w:ascii="Arial" w:hAnsi="Arial" w:cs="Arial"/>
          <w:sz w:val="22"/>
          <w:szCs w:val="22"/>
        </w:rPr>
        <w:t>.</w:t>
      </w:r>
      <w:r w:rsidRPr="00E42979">
        <w:rPr>
          <w:rFonts w:ascii="Arial" w:hAnsi="Arial" w:cs="Arial"/>
          <w:sz w:val="22"/>
          <w:szCs w:val="22"/>
        </w:rPr>
        <w:t xml:space="preserve"> </w:t>
      </w:r>
    </w:p>
    <w:p w14:paraId="3F21B174" w14:textId="7AC0B4FC" w:rsidR="001E2A97" w:rsidRPr="00E42979" w:rsidRDefault="001E2A97" w:rsidP="00CC211A">
      <w:pPr>
        <w:pStyle w:val="BodyText"/>
        <w:ind w:left="720"/>
        <w:jc w:val="left"/>
        <w:rPr>
          <w:rFonts w:ascii="Arial" w:hAnsi="Arial" w:cs="Arial"/>
          <w:i/>
          <w:szCs w:val="22"/>
        </w:rPr>
      </w:pPr>
    </w:p>
    <w:p w14:paraId="4E119A3B" w14:textId="77777777" w:rsidR="00834CBD" w:rsidRPr="00E42979" w:rsidRDefault="00834CBD" w:rsidP="00834CBD">
      <w:pPr>
        <w:ind w:right="283"/>
        <w:jc w:val="center"/>
        <w:rPr>
          <w:rFonts w:ascii="Arial" w:hAnsi="Arial" w:cs="Arial"/>
          <w:b/>
          <w:sz w:val="22"/>
          <w:szCs w:val="22"/>
        </w:rPr>
      </w:pPr>
    </w:p>
    <w:tbl>
      <w:tblPr>
        <w:tblW w:w="485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72"/>
      </w:tblGrid>
      <w:tr w:rsidR="00834CBD" w:rsidRPr="00E42979" w14:paraId="5CFBAC7E" w14:textId="77777777" w:rsidTr="000551CF">
        <w:tc>
          <w:tcPr>
            <w:tcW w:w="5000" w:type="pct"/>
            <w:tcBorders>
              <w:top w:val="single" w:sz="4" w:space="0" w:color="auto"/>
              <w:left w:val="single" w:sz="4" w:space="0" w:color="auto"/>
              <w:bottom w:val="single" w:sz="4" w:space="0" w:color="auto"/>
              <w:right w:val="single" w:sz="4" w:space="0" w:color="auto"/>
            </w:tcBorders>
            <w:hideMark/>
          </w:tcPr>
          <w:p w14:paraId="1456B21D" w14:textId="77777777" w:rsidR="00834CBD" w:rsidRPr="00E42979" w:rsidRDefault="00834CBD" w:rsidP="00A72D25">
            <w:pPr>
              <w:spacing w:after="60" w:line="276" w:lineRule="auto"/>
              <w:ind w:left="-250" w:right="283" w:firstLine="250"/>
              <w:contextualSpacing/>
              <w:rPr>
                <w:rFonts w:ascii="Arial" w:eastAsiaTheme="minorEastAsia" w:hAnsi="Arial" w:cs="Arial"/>
                <w:b/>
                <w:sz w:val="22"/>
                <w:szCs w:val="22"/>
                <w:lang w:eastAsia="en-GB"/>
              </w:rPr>
            </w:pPr>
            <w:r w:rsidRPr="00E42979">
              <w:rPr>
                <w:rFonts w:ascii="Arial" w:eastAsiaTheme="minorEastAsia" w:hAnsi="Arial" w:cs="Arial"/>
                <w:b/>
                <w:sz w:val="22"/>
                <w:szCs w:val="22"/>
                <w:lang w:eastAsia="en-GB"/>
              </w:rPr>
              <w:t xml:space="preserve">Course Title: Sport and Community </w:t>
            </w:r>
          </w:p>
        </w:tc>
      </w:tr>
    </w:tbl>
    <w:p w14:paraId="3E155330" w14:textId="77777777" w:rsidR="00834CBD" w:rsidRPr="00E42979" w:rsidRDefault="00834CBD" w:rsidP="00834CBD">
      <w:pPr>
        <w:ind w:right="283"/>
        <w:jc w:val="center"/>
        <w:rPr>
          <w:rFonts w:ascii="Arial" w:hAnsi="Arial" w:cs="Arial"/>
          <w:b/>
          <w:sz w:val="22"/>
          <w:szCs w:val="22"/>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1560"/>
        <w:gridCol w:w="1417"/>
        <w:gridCol w:w="1559"/>
      </w:tblGrid>
      <w:tr w:rsidR="00834CBD" w:rsidRPr="00E42979" w14:paraId="52E757E8" w14:textId="77777777" w:rsidTr="67CE556E">
        <w:tc>
          <w:tcPr>
            <w:tcW w:w="9072" w:type="dxa"/>
            <w:gridSpan w:val="5"/>
          </w:tcPr>
          <w:p w14:paraId="5325241D" w14:textId="77777777" w:rsidR="00834CBD" w:rsidRPr="00E42979" w:rsidRDefault="00834CBD" w:rsidP="00A72D25">
            <w:pPr>
              <w:ind w:right="283"/>
              <w:rPr>
                <w:rFonts w:ascii="Arial" w:hAnsi="Arial" w:cs="Arial"/>
                <w:b/>
                <w:sz w:val="22"/>
                <w:szCs w:val="22"/>
              </w:rPr>
            </w:pPr>
            <w:r w:rsidRPr="00E42979">
              <w:rPr>
                <w:rFonts w:ascii="Arial" w:hAnsi="Arial" w:cs="Arial"/>
                <w:b/>
                <w:sz w:val="22"/>
                <w:szCs w:val="22"/>
              </w:rPr>
              <w:t>LEVEL 4</w:t>
            </w:r>
          </w:p>
        </w:tc>
      </w:tr>
      <w:tr w:rsidR="00834CBD" w:rsidRPr="00E42979" w14:paraId="233BA3A7" w14:textId="77777777" w:rsidTr="00E42979">
        <w:tc>
          <w:tcPr>
            <w:tcW w:w="1701" w:type="dxa"/>
          </w:tcPr>
          <w:p w14:paraId="1024444A"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Module Code</w:t>
            </w:r>
            <w:r w:rsidRPr="00E42979">
              <w:rPr>
                <w:rFonts w:ascii="Arial" w:hAnsi="Arial" w:cs="Arial"/>
                <w:sz w:val="22"/>
                <w:szCs w:val="22"/>
              </w:rPr>
              <w:t xml:space="preserve"> </w:t>
            </w:r>
          </w:p>
          <w:p w14:paraId="5A5C78AA" w14:textId="77777777" w:rsidR="00834CBD" w:rsidRPr="00E42979" w:rsidRDefault="00834CBD" w:rsidP="00A72D25">
            <w:pPr>
              <w:ind w:right="283"/>
              <w:rPr>
                <w:rFonts w:ascii="Arial" w:hAnsi="Arial" w:cs="Arial"/>
                <w:sz w:val="22"/>
                <w:szCs w:val="22"/>
              </w:rPr>
            </w:pPr>
          </w:p>
        </w:tc>
        <w:tc>
          <w:tcPr>
            <w:tcW w:w="2835" w:type="dxa"/>
          </w:tcPr>
          <w:p w14:paraId="288DEAED"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Module Title</w:t>
            </w:r>
          </w:p>
        </w:tc>
        <w:tc>
          <w:tcPr>
            <w:tcW w:w="1560" w:type="dxa"/>
          </w:tcPr>
          <w:p w14:paraId="677A3F6A"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Credits</w:t>
            </w:r>
            <w:r w:rsidRPr="00E42979">
              <w:rPr>
                <w:rFonts w:ascii="Arial" w:hAnsi="Arial" w:cs="Arial"/>
                <w:sz w:val="22"/>
                <w:szCs w:val="22"/>
              </w:rPr>
              <w:t xml:space="preserve"> (Number)</w:t>
            </w:r>
          </w:p>
        </w:tc>
        <w:tc>
          <w:tcPr>
            <w:tcW w:w="1417" w:type="dxa"/>
          </w:tcPr>
          <w:p w14:paraId="57DFC3FC" w14:textId="77777777" w:rsidR="00834CBD" w:rsidRPr="00E42979" w:rsidRDefault="00834CBD" w:rsidP="00A72D25">
            <w:pPr>
              <w:ind w:right="283"/>
              <w:rPr>
                <w:rFonts w:ascii="Arial" w:hAnsi="Arial" w:cs="Arial"/>
                <w:b/>
                <w:sz w:val="22"/>
                <w:szCs w:val="22"/>
              </w:rPr>
            </w:pPr>
            <w:r w:rsidRPr="00E42979">
              <w:rPr>
                <w:rFonts w:ascii="Arial" w:hAnsi="Arial" w:cs="Arial"/>
                <w:b/>
                <w:sz w:val="22"/>
                <w:szCs w:val="22"/>
              </w:rPr>
              <w:t xml:space="preserve">Status </w:t>
            </w:r>
          </w:p>
          <w:p w14:paraId="3E6E8BC4"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 xml:space="preserve">Mandatory (M) </w:t>
            </w:r>
          </w:p>
          <w:p w14:paraId="31F4A34A"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or Optional (O)</w:t>
            </w:r>
          </w:p>
        </w:tc>
        <w:tc>
          <w:tcPr>
            <w:tcW w:w="1559" w:type="dxa"/>
          </w:tcPr>
          <w:p w14:paraId="1129137F"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Prerequisites</w:t>
            </w:r>
            <w:r w:rsidRPr="00E42979">
              <w:rPr>
                <w:rFonts w:ascii="Arial" w:hAnsi="Arial" w:cs="Arial"/>
                <w:sz w:val="22"/>
                <w:szCs w:val="22"/>
              </w:rPr>
              <w:t xml:space="preserve"> </w:t>
            </w:r>
          </w:p>
          <w:p w14:paraId="6FDD98CB"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(Code of Module required)</w:t>
            </w:r>
          </w:p>
        </w:tc>
      </w:tr>
      <w:tr w:rsidR="00834CBD" w:rsidRPr="00E42979" w14:paraId="3F2DBD44" w14:textId="77777777" w:rsidTr="00E42979">
        <w:tc>
          <w:tcPr>
            <w:tcW w:w="1701" w:type="dxa"/>
          </w:tcPr>
          <w:p w14:paraId="18ED8DD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SPSC1001</w:t>
            </w:r>
          </w:p>
          <w:p w14:paraId="4201F38B" w14:textId="3562E925" w:rsidR="000F7E1A" w:rsidRPr="00E42979" w:rsidRDefault="000F7E1A" w:rsidP="00A72D25">
            <w:pPr>
              <w:ind w:right="283"/>
              <w:rPr>
                <w:rFonts w:ascii="Arial" w:hAnsi="Arial" w:cs="Arial"/>
                <w:sz w:val="22"/>
                <w:szCs w:val="22"/>
              </w:rPr>
            </w:pPr>
            <w:r w:rsidRPr="00E42979">
              <w:rPr>
                <w:rFonts w:ascii="Arial" w:hAnsi="Arial" w:cs="Arial"/>
                <w:sz w:val="22"/>
                <w:szCs w:val="22"/>
              </w:rPr>
              <w:t>(</w:t>
            </w:r>
            <w:r w:rsidR="00A2707A" w:rsidRPr="00E42979">
              <w:rPr>
                <w:rFonts w:ascii="Arial" w:hAnsi="Arial" w:cs="Arial"/>
                <w:sz w:val="22"/>
                <w:szCs w:val="22"/>
              </w:rPr>
              <w:t xml:space="preserve">taught at </w:t>
            </w:r>
            <w:r w:rsidRPr="00E42979">
              <w:rPr>
                <w:rFonts w:ascii="Arial" w:hAnsi="Arial" w:cs="Arial"/>
                <w:sz w:val="22"/>
                <w:szCs w:val="22"/>
              </w:rPr>
              <w:t>UW)</w:t>
            </w:r>
          </w:p>
        </w:tc>
        <w:tc>
          <w:tcPr>
            <w:tcW w:w="2835" w:type="dxa"/>
          </w:tcPr>
          <w:p w14:paraId="5FE8E5F9" w14:textId="77777777" w:rsidR="00834CBD" w:rsidRPr="00E42979" w:rsidRDefault="00834CBD" w:rsidP="00A72D25">
            <w:pPr>
              <w:ind w:right="283"/>
              <w:rPr>
                <w:rFonts w:ascii="Arial" w:hAnsi="Arial" w:cs="Arial"/>
                <w:sz w:val="22"/>
                <w:szCs w:val="22"/>
              </w:rPr>
            </w:pPr>
            <w:r w:rsidRPr="00E42979">
              <w:rPr>
                <w:rFonts w:ascii="Arial" w:hAnsi="Arial" w:cs="Arial"/>
                <w:color w:val="000000"/>
                <w:sz w:val="22"/>
                <w:szCs w:val="22"/>
              </w:rPr>
              <w:t>Fundamentals of Sport &amp; Exercise Science </w:t>
            </w:r>
          </w:p>
        </w:tc>
        <w:tc>
          <w:tcPr>
            <w:tcW w:w="1560" w:type="dxa"/>
          </w:tcPr>
          <w:p w14:paraId="04CB706E"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0BA4DFD1"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4F2AFCB6"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15080699" w14:textId="77777777" w:rsidTr="00E42979">
        <w:tc>
          <w:tcPr>
            <w:tcW w:w="1701" w:type="dxa"/>
          </w:tcPr>
          <w:p w14:paraId="58C2A9CD"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SPSC1002</w:t>
            </w:r>
          </w:p>
        </w:tc>
        <w:tc>
          <w:tcPr>
            <w:tcW w:w="2835" w:type="dxa"/>
          </w:tcPr>
          <w:p w14:paraId="3EF8FDFB" w14:textId="77777777" w:rsidR="00834CBD" w:rsidRPr="00E42979" w:rsidRDefault="00834CBD" w:rsidP="00A72D25">
            <w:pPr>
              <w:ind w:right="283"/>
              <w:rPr>
                <w:rFonts w:ascii="Arial" w:hAnsi="Arial" w:cs="Arial"/>
                <w:sz w:val="22"/>
                <w:szCs w:val="22"/>
              </w:rPr>
            </w:pPr>
            <w:r w:rsidRPr="00E42979">
              <w:rPr>
                <w:rFonts w:ascii="Arial" w:hAnsi="Arial" w:cs="Arial"/>
                <w:color w:val="000000"/>
                <w:sz w:val="22"/>
                <w:szCs w:val="22"/>
              </w:rPr>
              <w:t>Sport in the Community</w:t>
            </w:r>
          </w:p>
        </w:tc>
        <w:tc>
          <w:tcPr>
            <w:tcW w:w="1560" w:type="dxa"/>
          </w:tcPr>
          <w:p w14:paraId="71345E3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010F9AF6"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4EB8725C"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0A6542EF" w14:textId="77777777" w:rsidTr="00E42979">
        <w:tc>
          <w:tcPr>
            <w:tcW w:w="1701" w:type="dxa"/>
          </w:tcPr>
          <w:p w14:paraId="6FF1CBFC"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SPSC1003</w:t>
            </w:r>
          </w:p>
        </w:tc>
        <w:tc>
          <w:tcPr>
            <w:tcW w:w="2835" w:type="dxa"/>
          </w:tcPr>
          <w:p w14:paraId="2A2B696D" w14:textId="12104355" w:rsidR="00834CBD" w:rsidRPr="00E42979" w:rsidRDefault="67CE556E" w:rsidP="67CE556E">
            <w:pPr>
              <w:ind w:right="283"/>
              <w:rPr>
                <w:rFonts w:ascii="Arial" w:hAnsi="Arial" w:cs="Arial"/>
                <w:sz w:val="22"/>
                <w:szCs w:val="22"/>
              </w:rPr>
            </w:pPr>
            <w:r w:rsidRPr="00E42979">
              <w:rPr>
                <w:rFonts w:ascii="Arial" w:hAnsi="Arial" w:cs="Arial"/>
                <w:sz w:val="22"/>
                <w:szCs w:val="22"/>
              </w:rPr>
              <w:t>Principles of Sport Pedagogy (Coaching and Teaching)</w:t>
            </w:r>
          </w:p>
        </w:tc>
        <w:tc>
          <w:tcPr>
            <w:tcW w:w="1560" w:type="dxa"/>
          </w:tcPr>
          <w:p w14:paraId="5E783D35"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45D10673"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7EF14EB4"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4A74F9CC" w14:textId="77777777" w:rsidTr="00E42979">
        <w:tc>
          <w:tcPr>
            <w:tcW w:w="1701" w:type="dxa"/>
          </w:tcPr>
          <w:p w14:paraId="69C581E5"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SPSC1004</w:t>
            </w:r>
          </w:p>
        </w:tc>
        <w:tc>
          <w:tcPr>
            <w:tcW w:w="2835" w:type="dxa"/>
          </w:tcPr>
          <w:p w14:paraId="59151B70" w14:textId="71D78ED9" w:rsidR="00834CBD" w:rsidRPr="00E42979" w:rsidRDefault="00834CBD" w:rsidP="007C3238">
            <w:pPr>
              <w:ind w:right="283"/>
              <w:rPr>
                <w:rFonts w:ascii="Arial" w:hAnsi="Arial" w:cs="Arial"/>
                <w:sz w:val="22"/>
                <w:szCs w:val="22"/>
              </w:rPr>
            </w:pPr>
            <w:r w:rsidRPr="00E42979">
              <w:rPr>
                <w:rFonts w:ascii="Arial" w:hAnsi="Arial" w:cs="Arial"/>
                <w:sz w:val="22"/>
                <w:szCs w:val="22"/>
              </w:rPr>
              <w:t xml:space="preserve">Disability </w:t>
            </w:r>
            <w:r w:rsidR="007C3238" w:rsidRPr="00E42979">
              <w:rPr>
                <w:rFonts w:ascii="Arial" w:hAnsi="Arial" w:cs="Arial"/>
                <w:sz w:val="22"/>
                <w:szCs w:val="22"/>
              </w:rPr>
              <w:t xml:space="preserve">and Inclusive </w:t>
            </w:r>
            <w:r w:rsidRPr="00E42979">
              <w:rPr>
                <w:rFonts w:ascii="Arial" w:hAnsi="Arial" w:cs="Arial"/>
                <w:sz w:val="22"/>
                <w:szCs w:val="22"/>
              </w:rPr>
              <w:t>Sport</w:t>
            </w:r>
          </w:p>
        </w:tc>
        <w:tc>
          <w:tcPr>
            <w:tcW w:w="1560" w:type="dxa"/>
          </w:tcPr>
          <w:p w14:paraId="19CA6B16"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057AE4D7"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56A9C846"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02963AB6" w14:textId="77777777" w:rsidTr="00E42979">
        <w:tc>
          <w:tcPr>
            <w:tcW w:w="1701" w:type="dxa"/>
          </w:tcPr>
          <w:p w14:paraId="049FF52F"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SPSC1005</w:t>
            </w:r>
          </w:p>
        </w:tc>
        <w:tc>
          <w:tcPr>
            <w:tcW w:w="2835" w:type="dxa"/>
          </w:tcPr>
          <w:p w14:paraId="078DB90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Physical Activity and Health</w:t>
            </w:r>
          </w:p>
        </w:tc>
        <w:tc>
          <w:tcPr>
            <w:tcW w:w="1560" w:type="dxa"/>
          </w:tcPr>
          <w:p w14:paraId="63004125"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1BD00F18"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17DFDFB7"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2B62A163" w14:textId="77777777" w:rsidTr="00E42979">
        <w:tc>
          <w:tcPr>
            <w:tcW w:w="1701" w:type="dxa"/>
          </w:tcPr>
          <w:p w14:paraId="585719AE"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SPSC1006</w:t>
            </w:r>
          </w:p>
        </w:tc>
        <w:tc>
          <w:tcPr>
            <w:tcW w:w="2835" w:type="dxa"/>
          </w:tcPr>
          <w:p w14:paraId="2080FF95"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Work-based learning Preparing for the Sports Industry; Developing Intra-Personal &amp; Practice Based Skills</w:t>
            </w:r>
          </w:p>
        </w:tc>
        <w:tc>
          <w:tcPr>
            <w:tcW w:w="1560" w:type="dxa"/>
          </w:tcPr>
          <w:p w14:paraId="0FD9B9AB"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30</w:t>
            </w:r>
          </w:p>
        </w:tc>
        <w:tc>
          <w:tcPr>
            <w:tcW w:w="1417" w:type="dxa"/>
          </w:tcPr>
          <w:p w14:paraId="2EB493FD"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609E1398"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4CD6512A" w14:textId="77777777" w:rsidTr="00E42979">
        <w:tc>
          <w:tcPr>
            <w:tcW w:w="1701" w:type="dxa"/>
          </w:tcPr>
          <w:p w14:paraId="57141AAE" w14:textId="77777777" w:rsidR="000F7E1A" w:rsidRPr="00E42979" w:rsidRDefault="00834CBD" w:rsidP="000F7E1A">
            <w:pPr>
              <w:ind w:right="283"/>
              <w:rPr>
                <w:rFonts w:ascii="Arial" w:hAnsi="Arial" w:cs="Arial"/>
                <w:sz w:val="22"/>
                <w:szCs w:val="22"/>
              </w:rPr>
            </w:pPr>
            <w:r w:rsidRPr="00E42979">
              <w:rPr>
                <w:rFonts w:ascii="Arial" w:hAnsi="Arial" w:cs="Arial"/>
                <w:sz w:val="22"/>
                <w:szCs w:val="22"/>
              </w:rPr>
              <w:t>SPSC1007</w:t>
            </w:r>
          </w:p>
          <w:p w14:paraId="01D60D6A" w14:textId="2556B4E0" w:rsidR="00834CBD" w:rsidRPr="00E42979" w:rsidRDefault="000F7E1A" w:rsidP="000F7E1A">
            <w:pPr>
              <w:ind w:right="283"/>
              <w:rPr>
                <w:rFonts w:ascii="Arial" w:hAnsi="Arial" w:cs="Arial"/>
                <w:sz w:val="22"/>
                <w:szCs w:val="22"/>
              </w:rPr>
            </w:pPr>
            <w:r w:rsidRPr="00E42979">
              <w:rPr>
                <w:rFonts w:ascii="Arial" w:hAnsi="Arial" w:cs="Arial"/>
                <w:sz w:val="22"/>
                <w:szCs w:val="22"/>
              </w:rPr>
              <w:t>(</w:t>
            </w:r>
            <w:r w:rsidR="00A2707A" w:rsidRPr="00E42979">
              <w:rPr>
                <w:rFonts w:ascii="Arial" w:hAnsi="Arial" w:cs="Arial"/>
                <w:sz w:val="22"/>
                <w:szCs w:val="22"/>
              </w:rPr>
              <w:t xml:space="preserve">taught at </w:t>
            </w:r>
            <w:r w:rsidRPr="00E42979">
              <w:rPr>
                <w:rFonts w:ascii="Arial" w:hAnsi="Arial" w:cs="Arial"/>
                <w:sz w:val="22"/>
                <w:szCs w:val="22"/>
              </w:rPr>
              <w:t>UW)</w:t>
            </w:r>
          </w:p>
        </w:tc>
        <w:tc>
          <w:tcPr>
            <w:tcW w:w="2835" w:type="dxa"/>
          </w:tcPr>
          <w:p w14:paraId="0BCD42B3"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Socio-Cultural Studies in Sport and Physical Activity</w:t>
            </w:r>
          </w:p>
        </w:tc>
        <w:tc>
          <w:tcPr>
            <w:tcW w:w="1560" w:type="dxa"/>
          </w:tcPr>
          <w:p w14:paraId="5C84806E"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623FDDA8"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4727618E"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bl>
    <w:p w14:paraId="42405860" w14:textId="77777777" w:rsidR="00834CBD" w:rsidRPr="00E42979" w:rsidRDefault="00834CBD" w:rsidP="004E1934">
      <w:pPr>
        <w:ind w:right="283" w:firstLine="567"/>
        <w:rPr>
          <w:rFonts w:ascii="Arial" w:hAnsi="Arial" w:cs="Arial"/>
          <w:b/>
          <w:sz w:val="22"/>
          <w:szCs w:val="22"/>
        </w:rPr>
      </w:pPr>
      <w:r w:rsidRPr="00E42979">
        <w:rPr>
          <w:rFonts w:ascii="Arial" w:hAnsi="Arial" w:cs="Arial"/>
          <w:b/>
          <w:sz w:val="22"/>
          <w:szCs w:val="22"/>
        </w:rPr>
        <w:t>Requirements at Level 4</w:t>
      </w:r>
    </w:p>
    <w:p w14:paraId="398B29A0" w14:textId="77777777" w:rsidR="00834CBD" w:rsidRPr="00E42979" w:rsidRDefault="00834CBD" w:rsidP="004E1934">
      <w:pPr>
        <w:ind w:right="283" w:firstLine="567"/>
        <w:rPr>
          <w:rFonts w:ascii="Arial" w:hAnsi="Arial" w:cs="Arial"/>
          <w:sz w:val="22"/>
          <w:szCs w:val="22"/>
        </w:rPr>
      </w:pPr>
      <w:r w:rsidRPr="00E42979">
        <w:rPr>
          <w:rFonts w:ascii="Arial" w:hAnsi="Arial" w:cs="Arial"/>
          <w:sz w:val="22"/>
          <w:szCs w:val="22"/>
        </w:rPr>
        <w:lastRenderedPageBreak/>
        <w:t>Students must successfully complete 120 credits in total at Level 4.</w:t>
      </w:r>
    </w:p>
    <w:p w14:paraId="2AC8B54B" w14:textId="77777777" w:rsidR="00834CBD" w:rsidRPr="00E42979" w:rsidRDefault="00834CBD" w:rsidP="00834CBD">
      <w:pPr>
        <w:ind w:right="283" w:firstLine="720"/>
        <w:rPr>
          <w:rFonts w:ascii="Arial" w:hAnsi="Arial" w:cs="Arial"/>
          <w:sz w:val="22"/>
          <w:szCs w:val="22"/>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76"/>
        <w:gridCol w:w="1560"/>
        <w:gridCol w:w="1417"/>
        <w:gridCol w:w="1559"/>
      </w:tblGrid>
      <w:tr w:rsidR="00834CBD" w:rsidRPr="00E42979" w14:paraId="55CADD2A" w14:textId="77777777" w:rsidTr="4EB28C5D">
        <w:tc>
          <w:tcPr>
            <w:tcW w:w="9072" w:type="dxa"/>
            <w:gridSpan w:val="5"/>
          </w:tcPr>
          <w:p w14:paraId="70DFD3BD" w14:textId="77777777" w:rsidR="00834CBD" w:rsidRPr="00E42979" w:rsidRDefault="00834CBD" w:rsidP="00A72D25">
            <w:pPr>
              <w:ind w:right="283"/>
              <w:rPr>
                <w:rFonts w:ascii="Arial" w:hAnsi="Arial" w:cs="Arial"/>
                <w:b/>
                <w:sz w:val="22"/>
                <w:szCs w:val="22"/>
              </w:rPr>
            </w:pPr>
            <w:r w:rsidRPr="00E42979">
              <w:rPr>
                <w:rFonts w:ascii="Arial" w:hAnsi="Arial" w:cs="Arial"/>
                <w:b/>
                <w:sz w:val="22"/>
                <w:szCs w:val="22"/>
              </w:rPr>
              <w:t>LEVEL 5</w:t>
            </w:r>
          </w:p>
        </w:tc>
      </w:tr>
      <w:tr w:rsidR="00834CBD" w:rsidRPr="00E42979" w14:paraId="6F0F0488" w14:textId="77777777" w:rsidTr="00E42979">
        <w:tc>
          <w:tcPr>
            <w:tcW w:w="1560" w:type="dxa"/>
          </w:tcPr>
          <w:p w14:paraId="6293767D"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Module Code</w:t>
            </w:r>
            <w:r w:rsidRPr="00E42979">
              <w:rPr>
                <w:rFonts w:ascii="Arial" w:hAnsi="Arial" w:cs="Arial"/>
                <w:sz w:val="22"/>
                <w:szCs w:val="22"/>
              </w:rPr>
              <w:t xml:space="preserve"> </w:t>
            </w:r>
          </w:p>
          <w:p w14:paraId="4E357845" w14:textId="77777777" w:rsidR="00834CBD" w:rsidRPr="00E42979" w:rsidRDefault="00834CBD" w:rsidP="00A72D25">
            <w:pPr>
              <w:ind w:right="283"/>
              <w:rPr>
                <w:rFonts w:ascii="Arial" w:hAnsi="Arial" w:cs="Arial"/>
                <w:sz w:val="22"/>
                <w:szCs w:val="22"/>
              </w:rPr>
            </w:pPr>
          </w:p>
        </w:tc>
        <w:tc>
          <w:tcPr>
            <w:tcW w:w="2976" w:type="dxa"/>
          </w:tcPr>
          <w:p w14:paraId="7453C741"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Module Title</w:t>
            </w:r>
          </w:p>
        </w:tc>
        <w:tc>
          <w:tcPr>
            <w:tcW w:w="1560" w:type="dxa"/>
          </w:tcPr>
          <w:p w14:paraId="4D1000CC"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Credits</w:t>
            </w:r>
            <w:r w:rsidRPr="00E42979">
              <w:rPr>
                <w:rFonts w:ascii="Arial" w:hAnsi="Arial" w:cs="Arial"/>
                <w:sz w:val="22"/>
                <w:szCs w:val="22"/>
              </w:rPr>
              <w:t xml:space="preserve"> (Number)</w:t>
            </w:r>
          </w:p>
        </w:tc>
        <w:tc>
          <w:tcPr>
            <w:tcW w:w="1417" w:type="dxa"/>
          </w:tcPr>
          <w:p w14:paraId="79FB796F" w14:textId="77777777" w:rsidR="00834CBD" w:rsidRPr="00E42979" w:rsidRDefault="00834CBD" w:rsidP="00A72D25">
            <w:pPr>
              <w:ind w:right="283"/>
              <w:rPr>
                <w:rFonts w:ascii="Arial" w:hAnsi="Arial" w:cs="Arial"/>
                <w:b/>
                <w:sz w:val="22"/>
                <w:szCs w:val="22"/>
              </w:rPr>
            </w:pPr>
            <w:r w:rsidRPr="00E42979">
              <w:rPr>
                <w:rFonts w:ascii="Arial" w:hAnsi="Arial" w:cs="Arial"/>
                <w:b/>
                <w:sz w:val="22"/>
                <w:szCs w:val="22"/>
              </w:rPr>
              <w:t xml:space="preserve">Status </w:t>
            </w:r>
          </w:p>
          <w:p w14:paraId="3F6E83AC"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 xml:space="preserve">Mandatory (M) </w:t>
            </w:r>
          </w:p>
          <w:p w14:paraId="0DBE2A24"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or Optional (O)</w:t>
            </w:r>
          </w:p>
        </w:tc>
        <w:tc>
          <w:tcPr>
            <w:tcW w:w="1559" w:type="dxa"/>
          </w:tcPr>
          <w:p w14:paraId="53635396" w14:textId="77777777" w:rsidR="00834CBD" w:rsidRPr="00E42979" w:rsidRDefault="00834CBD" w:rsidP="00A72D25">
            <w:pPr>
              <w:ind w:right="283"/>
              <w:rPr>
                <w:rFonts w:ascii="Arial" w:hAnsi="Arial" w:cs="Arial"/>
                <w:sz w:val="22"/>
                <w:szCs w:val="22"/>
              </w:rPr>
            </w:pPr>
            <w:r w:rsidRPr="00E42979">
              <w:rPr>
                <w:rFonts w:ascii="Arial" w:hAnsi="Arial" w:cs="Arial"/>
                <w:b/>
                <w:sz w:val="22"/>
                <w:szCs w:val="22"/>
              </w:rPr>
              <w:t>Prerequisites</w:t>
            </w:r>
            <w:r w:rsidRPr="00E42979">
              <w:rPr>
                <w:rFonts w:ascii="Arial" w:hAnsi="Arial" w:cs="Arial"/>
                <w:sz w:val="22"/>
                <w:szCs w:val="22"/>
              </w:rPr>
              <w:t xml:space="preserve"> </w:t>
            </w:r>
          </w:p>
          <w:p w14:paraId="248A774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(Code of Module required)</w:t>
            </w:r>
          </w:p>
        </w:tc>
      </w:tr>
      <w:tr w:rsidR="00834CBD" w:rsidRPr="00E42979" w14:paraId="0E2DE3E7" w14:textId="77777777" w:rsidTr="00E42979">
        <w:tc>
          <w:tcPr>
            <w:tcW w:w="1560" w:type="dxa"/>
          </w:tcPr>
          <w:p w14:paraId="2E2DCD85" w14:textId="5D0C6C05" w:rsidR="00834CBD" w:rsidRPr="00E42979" w:rsidRDefault="4EB28C5D" w:rsidP="4EB28C5D">
            <w:pPr>
              <w:ind w:right="283"/>
              <w:rPr>
                <w:rFonts w:ascii="Arial" w:hAnsi="Arial" w:cs="Arial"/>
                <w:sz w:val="22"/>
                <w:szCs w:val="22"/>
              </w:rPr>
            </w:pPr>
            <w:r w:rsidRPr="00E42979">
              <w:rPr>
                <w:rFonts w:ascii="Arial" w:hAnsi="Arial" w:cs="Arial"/>
                <w:sz w:val="22"/>
                <w:szCs w:val="22"/>
              </w:rPr>
              <w:t>SPSC2001</w:t>
            </w:r>
          </w:p>
        </w:tc>
        <w:tc>
          <w:tcPr>
            <w:tcW w:w="2976" w:type="dxa"/>
          </w:tcPr>
          <w:p w14:paraId="2E322163"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Training Principles for Sport Coaching</w:t>
            </w:r>
          </w:p>
        </w:tc>
        <w:tc>
          <w:tcPr>
            <w:tcW w:w="1560" w:type="dxa"/>
          </w:tcPr>
          <w:p w14:paraId="5437A40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759CDBA3"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1DA2EB6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5DCD91A3" w14:textId="77777777" w:rsidTr="00E42979">
        <w:tc>
          <w:tcPr>
            <w:tcW w:w="1560" w:type="dxa"/>
          </w:tcPr>
          <w:p w14:paraId="118CD6B5"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SPSC2002</w:t>
            </w:r>
          </w:p>
        </w:tc>
        <w:tc>
          <w:tcPr>
            <w:tcW w:w="2976" w:type="dxa"/>
          </w:tcPr>
          <w:p w14:paraId="6315A3A9"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Sport Development in Practice</w:t>
            </w:r>
          </w:p>
        </w:tc>
        <w:tc>
          <w:tcPr>
            <w:tcW w:w="1560" w:type="dxa"/>
          </w:tcPr>
          <w:p w14:paraId="5034764A"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07AAE44E"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42053BA2"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0CB6648D" w14:textId="77777777" w:rsidTr="00E42979">
        <w:tc>
          <w:tcPr>
            <w:tcW w:w="1560" w:type="dxa"/>
          </w:tcPr>
          <w:p w14:paraId="5B0655F1" w14:textId="77777777" w:rsidR="000F7E1A" w:rsidRPr="00E42979" w:rsidRDefault="00834CBD" w:rsidP="00A72D25">
            <w:pPr>
              <w:ind w:right="283"/>
              <w:rPr>
                <w:rFonts w:ascii="Arial" w:hAnsi="Arial" w:cs="Arial"/>
                <w:sz w:val="22"/>
                <w:szCs w:val="22"/>
              </w:rPr>
            </w:pPr>
            <w:r w:rsidRPr="00E42979">
              <w:rPr>
                <w:rFonts w:ascii="Arial" w:hAnsi="Arial" w:cs="Arial"/>
                <w:sz w:val="22"/>
                <w:szCs w:val="22"/>
              </w:rPr>
              <w:t>SPSC2003</w:t>
            </w:r>
          </w:p>
          <w:p w14:paraId="3259079C" w14:textId="5CB050F3" w:rsidR="00834CBD" w:rsidRPr="00E42979" w:rsidRDefault="000F7E1A" w:rsidP="00A72D25">
            <w:pPr>
              <w:ind w:right="283"/>
              <w:rPr>
                <w:rFonts w:ascii="Arial" w:hAnsi="Arial" w:cs="Arial"/>
                <w:sz w:val="22"/>
                <w:szCs w:val="22"/>
              </w:rPr>
            </w:pPr>
            <w:r w:rsidRPr="00E42979">
              <w:rPr>
                <w:rFonts w:ascii="Arial" w:hAnsi="Arial" w:cs="Arial"/>
                <w:sz w:val="22"/>
                <w:szCs w:val="22"/>
              </w:rPr>
              <w:t>(</w:t>
            </w:r>
            <w:r w:rsidR="00A2707A" w:rsidRPr="00E42979">
              <w:rPr>
                <w:rFonts w:ascii="Arial" w:hAnsi="Arial" w:cs="Arial"/>
                <w:sz w:val="22"/>
                <w:szCs w:val="22"/>
              </w:rPr>
              <w:t xml:space="preserve">taught at </w:t>
            </w:r>
            <w:r w:rsidRPr="00E42979">
              <w:rPr>
                <w:rFonts w:ascii="Arial" w:hAnsi="Arial" w:cs="Arial"/>
                <w:sz w:val="22"/>
                <w:szCs w:val="22"/>
              </w:rPr>
              <w:t>UW)</w:t>
            </w:r>
          </w:p>
        </w:tc>
        <w:tc>
          <w:tcPr>
            <w:tcW w:w="2976" w:type="dxa"/>
          </w:tcPr>
          <w:p w14:paraId="1C85CD02"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Investigative/enquiry-based Research Skills in Sport</w:t>
            </w:r>
          </w:p>
        </w:tc>
        <w:tc>
          <w:tcPr>
            <w:tcW w:w="1560" w:type="dxa"/>
          </w:tcPr>
          <w:p w14:paraId="54167754"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7CECB4CB"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1FE0C370"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44D36B2E" w14:textId="77777777" w:rsidTr="00E42979">
        <w:tc>
          <w:tcPr>
            <w:tcW w:w="1560" w:type="dxa"/>
          </w:tcPr>
          <w:p w14:paraId="4C3C25ED"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SPSC2004</w:t>
            </w:r>
          </w:p>
        </w:tc>
        <w:tc>
          <w:tcPr>
            <w:tcW w:w="2976" w:type="dxa"/>
          </w:tcPr>
          <w:p w14:paraId="3A87D17C" w14:textId="091EAEDB" w:rsidR="00834CBD" w:rsidRPr="00E42979" w:rsidRDefault="00834CBD" w:rsidP="00A72D25">
            <w:pPr>
              <w:ind w:right="283"/>
              <w:rPr>
                <w:rFonts w:ascii="Arial" w:hAnsi="Arial" w:cs="Arial"/>
                <w:sz w:val="22"/>
                <w:szCs w:val="22"/>
              </w:rPr>
            </w:pPr>
            <w:r w:rsidRPr="00E42979">
              <w:rPr>
                <w:rFonts w:ascii="Arial" w:hAnsi="Arial" w:cs="Arial"/>
                <w:sz w:val="22"/>
                <w:szCs w:val="22"/>
              </w:rPr>
              <w:t>Work-Based Learning- Divers</w:t>
            </w:r>
            <w:r w:rsidR="004E1934" w:rsidRPr="00E42979">
              <w:rPr>
                <w:rFonts w:ascii="Arial" w:hAnsi="Arial" w:cs="Arial"/>
                <w:sz w:val="22"/>
                <w:szCs w:val="22"/>
              </w:rPr>
              <w:t>ity, Inclusion &amp; Interpersonal S</w:t>
            </w:r>
            <w:r w:rsidRPr="00E42979">
              <w:rPr>
                <w:rFonts w:ascii="Arial" w:hAnsi="Arial" w:cs="Arial"/>
                <w:sz w:val="22"/>
                <w:szCs w:val="22"/>
              </w:rPr>
              <w:t xml:space="preserve">kills </w:t>
            </w:r>
          </w:p>
        </w:tc>
        <w:tc>
          <w:tcPr>
            <w:tcW w:w="1560" w:type="dxa"/>
          </w:tcPr>
          <w:p w14:paraId="077C5A77"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30</w:t>
            </w:r>
          </w:p>
        </w:tc>
        <w:tc>
          <w:tcPr>
            <w:tcW w:w="1417" w:type="dxa"/>
          </w:tcPr>
          <w:p w14:paraId="48A74798"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54726D2E"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6E68DD6D" w14:textId="77777777" w:rsidTr="00E42979">
        <w:tc>
          <w:tcPr>
            <w:tcW w:w="1560" w:type="dxa"/>
          </w:tcPr>
          <w:p w14:paraId="7DC3AC02"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SPSC2005</w:t>
            </w:r>
          </w:p>
        </w:tc>
        <w:tc>
          <w:tcPr>
            <w:tcW w:w="2976" w:type="dxa"/>
          </w:tcPr>
          <w:p w14:paraId="56AAC2EF"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Applied Research Skills</w:t>
            </w:r>
          </w:p>
        </w:tc>
        <w:tc>
          <w:tcPr>
            <w:tcW w:w="1560" w:type="dxa"/>
          </w:tcPr>
          <w:p w14:paraId="70052E8D"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11D7CE5D"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1F147212"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7549CBA6" w14:textId="77777777" w:rsidTr="00E42979">
        <w:tc>
          <w:tcPr>
            <w:tcW w:w="1560" w:type="dxa"/>
          </w:tcPr>
          <w:p w14:paraId="480383FA"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SPSC2006</w:t>
            </w:r>
          </w:p>
        </w:tc>
        <w:tc>
          <w:tcPr>
            <w:tcW w:w="2976" w:type="dxa"/>
          </w:tcPr>
          <w:p w14:paraId="49EADE85"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Sport Leadership and Management</w:t>
            </w:r>
          </w:p>
        </w:tc>
        <w:tc>
          <w:tcPr>
            <w:tcW w:w="1560" w:type="dxa"/>
          </w:tcPr>
          <w:p w14:paraId="52675FD8"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62D4BEE7"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16AC912B"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r w:rsidR="00834CBD" w:rsidRPr="00E42979" w14:paraId="54C14F68" w14:textId="77777777" w:rsidTr="00E42979">
        <w:tc>
          <w:tcPr>
            <w:tcW w:w="1560" w:type="dxa"/>
          </w:tcPr>
          <w:p w14:paraId="38AE185B"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SPSC2007</w:t>
            </w:r>
          </w:p>
          <w:p w14:paraId="2B16A5E1" w14:textId="27CD6863" w:rsidR="000F7E1A" w:rsidRPr="00E42979" w:rsidRDefault="000F7E1A" w:rsidP="00A72D25">
            <w:pPr>
              <w:ind w:right="283"/>
              <w:rPr>
                <w:rFonts w:ascii="Arial" w:hAnsi="Arial" w:cs="Arial"/>
                <w:sz w:val="22"/>
                <w:szCs w:val="22"/>
              </w:rPr>
            </w:pPr>
            <w:r w:rsidRPr="00E42979">
              <w:rPr>
                <w:rFonts w:ascii="Arial" w:hAnsi="Arial" w:cs="Arial"/>
                <w:sz w:val="22"/>
                <w:szCs w:val="22"/>
              </w:rPr>
              <w:t>(</w:t>
            </w:r>
            <w:r w:rsidR="00A2707A" w:rsidRPr="00E42979">
              <w:rPr>
                <w:rFonts w:ascii="Arial" w:hAnsi="Arial" w:cs="Arial"/>
                <w:sz w:val="22"/>
                <w:szCs w:val="22"/>
              </w:rPr>
              <w:t xml:space="preserve">taught at </w:t>
            </w:r>
            <w:r w:rsidRPr="00E42979">
              <w:rPr>
                <w:rFonts w:ascii="Arial" w:hAnsi="Arial" w:cs="Arial"/>
                <w:sz w:val="22"/>
                <w:szCs w:val="22"/>
              </w:rPr>
              <w:t>UW)</w:t>
            </w:r>
          </w:p>
        </w:tc>
        <w:tc>
          <w:tcPr>
            <w:tcW w:w="2976" w:type="dxa"/>
          </w:tcPr>
          <w:p w14:paraId="1EE664E8"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Sociological Perspectives in Sport and Exercise</w:t>
            </w:r>
          </w:p>
        </w:tc>
        <w:tc>
          <w:tcPr>
            <w:tcW w:w="1560" w:type="dxa"/>
          </w:tcPr>
          <w:p w14:paraId="07B9ECA7"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15</w:t>
            </w:r>
          </w:p>
        </w:tc>
        <w:tc>
          <w:tcPr>
            <w:tcW w:w="1417" w:type="dxa"/>
          </w:tcPr>
          <w:p w14:paraId="02B88A61"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M</w:t>
            </w:r>
          </w:p>
        </w:tc>
        <w:tc>
          <w:tcPr>
            <w:tcW w:w="1559" w:type="dxa"/>
          </w:tcPr>
          <w:p w14:paraId="7CA15831" w14:textId="77777777" w:rsidR="00834CBD" w:rsidRPr="00E42979" w:rsidRDefault="00834CBD" w:rsidP="00A72D25">
            <w:pPr>
              <w:ind w:right="283"/>
              <w:rPr>
                <w:rFonts w:ascii="Arial" w:hAnsi="Arial" w:cs="Arial"/>
                <w:sz w:val="22"/>
                <w:szCs w:val="22"/>
              </w:rPr>
            </w:pPr>
            <w:r w:rsidRPr="00E42979">
              <w:rPr>
                <w:rFonts w:ascii="Arial" w:hAnsi="Arial" w:cs="Arial"/>
                <w:sz w:val="22"/>
                <w:szCs w:val="22"/>
              </w:rPr>
              <w:t>N/A</w:t>
            </w:r>
          </w:p>
        </w:tc>
      </w:tr>
    </w:tbl>
    <w:p w14:paraId="717479CF" w14:textId="77777777" w:rsidR="00834CBD" w:rsidRPr="00E42979" w:rsidRDefault="00834CBD" w:rsidP="004E1934">
      <w:pPr>
        <w:ind w:left="567" w:right="283"/>
        <w:rPr>
          <w:rFonts w:ascii="Arial" w:hAnsi="Arial" w:cs="Arial"/>
          <w:b/>
          <w:sz w:val="22"/>
          <w:szCs w:val="22"/>
        </w:rPr>
      </w:pPr>
      <w:r w:rsidRPr="00E42979">
        <w:rPr>
          <w:rFonts w:ascii="Arial" w:hAnsi="Arial" w:cs="Arial"/>
          <w:b/>
          <w:sz w:val="22"/>
          <w:szCs w:val="22"/>
        </w:rPr>
        <w:t>Requirements at Level 5</w:t>
      </w:r>
    </w:p>
    <w:p w14:paraId="1C71F0F7" w14:textId="77777777" w:rsidR="00834CBD" w:rsidRPr="00E42979" w:rsidRDefault="00834CBD" w:rsidP="004E1934">
      <w:pPr>
        <w:ind w:left="567" w:right="283"/>
        <w:rPr>
          <w:rFonts w:ascii="Arial" w:hAnsi="Arial" w:cs="Arial"/>
          <w:sz w:val="22"/>
          <w:szCs w:val="22"/>
        </w:rPr>
      </w:pPr>
      <w:r w:rsidRPr="00E42979">
        <w:rPr>
          <w:rFonts w:ascii="Arial" w:hAnsi="Arial" w:cs="Arial"/>
          <w:sz w:val="22"/>
          <w:szCs w:val="22"/>
        </w:rPr>
        <w:t>Students must successfully complete 120 credits in total at Level 5.</w:t>
      </w:r>
    </w:p>
    <w:p w14:paraId="3E28E928" w14:textId="77777777" w:rsidR="00834CBD" w:rsidRPr="00E42979" w:rsidRDefault="00834CBD" w:rsidP="00CC211A">
      <w:pPr>
        <w:pStyle w:val="BodyText"/>
        <w:ind w:left="720"/>
        <w:jc w:val="left"/>
        <w:rPr>
          <w:rFonts w:ascii="Arial" w:hAnsi="Arial" w:cs="Arial"/>
          <w:i/>
          <w:szCs w:val="22"/>
        </w:rPr>
      </w:pPr>
    </w:p>
    <w:p w14:paraId="19351FB9" w14:textId="77777777" w:rsidR="00EE5705" w:rsidRPr="00E42979" w:rsidRDefault="00EE5705" w:rsidP="00EE5705">
      <w:pPr>
        <w:pStyle w:val="BodyText"/>
        <w:rPr>
          <w:rFonts w:ascii="Arial" w:hAnsi="Arial" w:cs="Arial"/>
          <w:b/>
          <w:i/>
          <w:iCs/>
          <w:szCs w:val="22"/>
          <w:lang w:eastAsia="en-GB"/>
        </w:rPr>
      </w:pPr>
      <w:r w:rsidRPr="00E42979">
        <w:rPr>
          <w:rFonts w:ascii="Arial" w:hAnsi="Arial" w:cs="Arial"/>
          <w:b/>
          <w:szCs w:val="22"/>
        </w:rPr>
        <w:t>16.</w:t>
      </w:r>
      <w:r w:rsidRPr="00E42979">
        <w:rPr>
          <w:rFonts w:ascii="Arial" w:hAnsi="Arial" w:cs="Arial"/>
          <w:b/>
          <w:iCs/>
          <w:szCs w:val="22"/>
        </w:rPr>
        <w:t xml:space="preserve"> </w:t>
      </w:r>
      <w:r w:rsidRPr="00E42979">
        <w:rPr>
          <w:rFonts w:ascii="Arial" w:hAnsi="Arial" w:cs="Arial"/>
          <w:b/>
          <w:iCs/>
          <w:szCs w:val="22"/>
        </w:rPr>
        <w:tab/>
        <w:t xml:space="preserve">QAA and professional academic standards and quality </w:t>
      </w:r>
      <w:r w:rsidRPr="00E42979">
        <w:rPr>
          <w:rFonts w:ascii="Arial" w:hAnsi="Arial" w:cs="Arial"/>
          <w:b/>
          <w:i/>
          <w:iCs/>
          <w:szCs w:val="22"/>
        </w:rPr>
        <w:t xml:space="preserve"> </w:t>
      </w:r>
    </w:p>
    <w:p w14:paraId="61FB77B1" w14:textId="77777777" w:rsidR="00F21275" w:rsidRPr="00E42979" w:rsidRDefault="00F21275" w:rsidP="00F21275">
      <w:pPr>
        <w:ind w:left="709"/>
        <w:rPr>
          <w:rFonts w:ascii="Arial" w:hAnsi="Arial" w:cs="Arial"/>
          <w:sz w:val="22"/>
          <w:szCs w:val="22"/>
        </w:rPr>
      </w:pPr>
    </w:p>
    <w:p w14:paraId="1793B303" w14:textId="504AD5DE" w:rsidR="00F21275" w:rsidRPr="00E42979" w:rsidRDefault="00834CBD" w:rsidP="00F21275">
      <w:pPr>
        <w:ind w:left="709"/>
        <w:rPr>
          <w:rFonts w:ascii="Arial" w:hAnsi="Arial" w:cs="Arial"/>
          <w:sz w:val="22"/>
          <w:szCs w:val="22"/>
        </w:rPr>
      </w:pPr>
      <w:r w:rsidRPr="00E42979">
        <w:rPr>
          <w:rFonts w:ascii="Arial" w:hAnsi="Arial" w:cs="Arial"/>
          <w:sz w:val="22"/>
          <w:szCs w:val="22"/>
        </w:rPr>
        <w:t xml:space="preserve">The subject specific benchmark statement from the QAA can be found at </w:t>
      </w:r>
      <w:r w:rsidR="000551CF" w:rsidRPr="00E42979">
        <w:rPr>
          <w:rFonts w:ascii="Arial" w:hAnsi="Arial" w:cs="Arial"/>
          <w:sz w:val="22"/>
          <w:szCs w:val="22"/>
        </w:rPr>
        <w:fldChar w:fldCharType="begin"/>
      </w:r>
      <w:r w:rsidR="000551CF" w:rsidRPr="00E42979">
        <w:rPr>
          <w:rFonts w:ascii="Arial" w:hAnsi="Arial" w:cs="Arial"/>
          <w:sz w:val="22"/>
          <w:szCs w:val="22"/>
        </w:rPr>
        <w:instrText xml:space="preserve"> HYPERLINK "https://www.qaa.ac.uk/docs/qaa/subject-benchmark-statements/sbs-events-hospitality-leisure-sport-tourism-16.pdf?sfvrsn=159df781_6" </w:instrText>
      </w:r>
      <w:r w:rsidR="000551CF" w:rsidRPr="00E42979">
        <w:rPr>
          <w:rFonts w:ascii="Arial" w:hAnsi="Arial" w:cs="Arial"/>
          <w:sz w:val="22"/>
          <w:szCs w:val="22"/>
        </w:rPr>
        <w:fldChar w:fldCharType="separate"/>
      </w:r>
      <w:hyperlink r:id="rId12" w:history="1">
        <w:r w:rsidR="00F21275" w:rsidRPr="00E42979">
          <w:rPr>
            <w:rStyle w:val="Hyperlink"/>
            <w:rFonts w:ascii="Arial" w:hAnsi="Arial" w:cs="Arial"/>
            <w:sz w:val="22"/>
            <w:szCs w:val="22"/>
          </w:rPr>
          <w:t>Subject benchmark 2016</w:t>
        </w:r>
      </w:hyperlink>
    </w:p>
    <w:p w14:paraId="40E45705" w14:textId="06521F9E" w:rsidR="00834CBD" w:rsidRPr="00E42979" w:rsidRDefault="00834CBD" w:rsidP="000551CF">
      <w:pPr>
        <w:ind w:left="720" w:right="283"/>
        <w:rPr>
          <w:rStyle w:val="Hyperlink"/>
          <w:rFonts w:ascii="Arial" w:hAnsi="Arial" w:cs="Arial"/>
          <w:sz w:val="22"/>
          <w:szCs w:val="22"/>
        </w:rPr>
      </w:pPr>
    </w:p>
    <w:p w14:paraId="12EB1FFA" w14:textId="18C8FF92" w:rsidR="00834CBD" w:rsidRPr="00E42979" w:rsidRDefault="000551CF" w:rsidP="00FE32CF">
      <w:pPr>
        <w:ind w:left="720" w:right="283"/>
        <w:rPr>
          <w:rFonts w:ascii="Arial" w:hAnsi="Arial" w:cs="Arial"/>
          <w:sz w:val="22"/>
          <w:szCs w:val="22"/>
        </w:rPr>
      </w:pPr>
      <w:r w:rsidRPr="00E42979">
        <w:rPr>
          <w:rFonts w:ascii="Arial" w:hAnsi="Arial" w:cs="Arial"/>
          <w:sz w:val="22"/>
          <w:szCs w:val="22"/>
        </w:rPr>
        <w:fldChar w:fldCharType="end"/>
      </w:r>
      <w:r w:rsidR="00834CBD" w:rsidRPr="00E42979">
        <w:rPr>
          <w:rFonts w:ascii="Arial" w:hAnsi="Arial" w:cs="Arial"/>
          <w:sz w:val="22"/>
          <w:szCs w:val="22"/>
        </w:rPr>
        <w:t xml:space="preserve">The Sport Benchmark statements include five subject </w:t>
      </w:r>
      <w:proofErr w:type="gramStart"/>
      <w:r w:rsidR="00834CBD" w:rsidRPr="00E42979">
        <w:rPr>
          <w:rFonts w:ascii="Arial" w:hAnsi="Arial" w:cs="Arial"/>
          <w:sz w:val="22"/>
          <w:szCs w:val="22"/>
        </w:rPr>
        <w:t>areas which</w:t>
      </w:r>
      <w:proofErr w:type="gramEnd"/>
      <w:r w:rsidR="00834CBD" w:rsidRPr="00E42979">
        <w:rPr>
          <w:rFonts w:ascii="Arial" w:hAnsi="Arial" w:cs="Arial"/>
          <w:sz w:val="22"/>
          <w:szCs w:val="22"/>
        </w:rPr>
        <w:t xml:space="preserve"> are stated as being ‘typically involved in the study of sport’. </w:t>
      </w:r>
    </w:p>
    <w:p w14:paraId="61368665" w14:textId="77777777" w:rsidR="00834CBD" w:rsidRPr="00E42979" w:rsidRDefault="00834CBD" w:rsidP="000551CF">
      <w:pPr>
        <w:ind w:left="709" w:right="283"/>
        <w:rPr>
          <w:rFonts w:ascii="Arial" w:hAnsi="Arial" w:cs="Arial"/>
          <w:sz w:val="22"/>
          <w:szCs w:val="22"/>
        </w:rPr>
      </w:pPr>
    </w:p>
    <w:p w14:paraId="03CEC2F6" w14:textId="77777777"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These areas relate to the: </w:t>
      </w:r>
    </w:p>
    <w:p w14:paraId="2E1A0AEB" w14:textId="77777777"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1) Human responses and adaptations to sport and exercise </w:t>
      </w:r>
    </w:p>
    <w:p w14:paraId="3821B203" w14:textId="77777777"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2) Performance of sport and exercise and its enhancement, monitoring and analysis </w:t>
      </w:r>
    </w:p>
    <w:p w14:paraId="7FB6F25B" w14:textId="77777777"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3) Health-related and disease management aspects of exercise and physical activity </w:t>
      </w:r>
    </w:p>
    <w:p w14:paraId="287C8206" w14:textId="4EEC24CF" w:rsidR="00834CBD" w:rsidRPr="00E42979" w:rsidRDefault="00834CBD" w:rsidP="000551CF">
      <w:pPr>
        <w:ind w:left="709" w:right="283"/>
        <w:rPr>
          <w:rFonts w:ascii="Arial" w:hAnsi="Arial" w:cs="Arial"/>
          <w:sz w:val="22"/>
          <w:szCs w:val="22"/>
        </w:rPr>
      </w:pPr>
      <w:r w:rsidRPr="00E42979">
        <w:rPr>
          <w:rFonts w:ascii="Arial" w:hAnsi="Arial" w:cs="Arial"/>
          <w:sz w:val="22"/>
          <w:szCs w:val="22"/>
        </w:rPr>
        <w:t>4) Historical, social, political, economic and cultural diffusion</w:t>
      </w:r>
      <w:r w:rsidR="00B36951">
        <w:rPr>
          <w:rFonts w:ascii="Arial" w:hAnsi="Arial" w:cs="Arial"/>
          <w:sz w:val="22"/>
          <w:szCs w:val="22"/>
        </w:rPr>
        <w:t xml:space="preserve">, distribution and impact of </w:t>
      </w:r>
      <w:r w:rsidRPr="00E42979">
        <w:rPr>
          <w:rFonts w:ascii="Arial" w:hAnsi="Arial" w:cs="Arial"/>
          <w:sz w:val="22"/>
          <w:szCs w:val="22"/>
        </w:rPr>
        <w:t xml:space="preserve">sport </w:t>
      </w:r>
    </w:p>
    <w:p w14:paraId="4B94E87C" w14:textId="77777777"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5) Policy, planning, management and delivery of sporting opportunities. </w:t>
      </w:r>
    </w:p>
    <w:p w14:paraId="2AA7C1C1" w14:textId="77777777" w:rsidR="00834CBD" w:rsidRPr="00E42979" w:rsidRDefault="00834CBD" w:rsidP="000551CF">
      <w:pPr>
        <w:ind w:left="709" w:right="283"/>
        <w:rPr>
          <w:rFonts w:ascii="Arial" w:hAnsi="Arial" w:cs="Arial"/>
          <w:sz w:val="22"/>
          <w:szCs w:val="22"/>
        </w:rPr>
      </w:pPr>
    </w:p>
    <w:p w14:paraId="00C0C163" w14:textId="10A665CC"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These sport benchmark areas demonstrate the breadth of coverage within sport qualifications.  The </w:t>
      </w:r>
      <w:proofErr w:type="spellStart"/>
      <w:proofErr w:type="gramStart"/>
      <w:r w:rsidRPr="00E42979">
        <w:rPr>
          <w:rFonts w:ascii="Arial" w:hAnsi="Arial" w:cs="Arial"/>
          <w:sz w:val="22"/>
          <w:szCs w:val="22"/>
        </w:rPr>
        <w:t>FdA</w:t>
      </w:r>
      <w:proofErr w:type="spellEnd"/>
      <w:proofErr w:type="gramEnd"/>
      <w:r w:rsidRPr="00E42979">
        <w:rPr>
          <w:rFonts w:ascii="Arial" w:hAnsi="Arial" w:cs="Arial"/>
          <w:sz w:val="22"/>
          <w:szCs w:val="22"/>
        </w:rPr>
        <w:t xml:space="preserve"> in Sport and Community course covers elements of all subject areas. The c</w:t>
      </w:r>
      <w:r w:rsidR="00B36951">
        <w:rPr>
          <w:rFonts w:ascii="Arial" w:hAnsi="Arial" w:cs="Arial"/>
          <w:sz w:val="22"/>
          <w:szCs w:val="22"/>
        </w:rPr>
        <w:t>ourse is closely aligned to the</w:t>
      </w:r>
      <w:r w:rsidRPr="00E42979">
        <w:rPr>
          <w:rFonts w:ascii="Arial" w:hAnsi="Arial" w:cs="Arial"/>
          <w:sz w:val="22"/>
          <w:szCs w:val="22"/>
        </w:rPr>
        <w:t xml:space="preserve">  </w:t>
      </w:r>
      <w:hyperlink r:id="rId13">
        <w:r w:rsidRPr="00E42979">
          <w:rPr>
            <w:rStyle w:val="Hyperlink"/>
            <w:rFonts w:ascii="Arial" w:hAnsi="Arial" w:cs="Arial"/>
            <w:sz w:val="22"/>
            <w:szCs w:val="22"/>
          </w:rPr>
          <w:t>QAA Foundation Degree Characteristics Statement</w:t>
        </w:r>
      </w:hyperlink>
      <w:r w:rsidRPr="00E42979">
        <w:rPr>
          <w:rFonts w:ascii="Arial" w:hAnsi="Arial" w:cs="Arial"/>
          <w:sz w:val="22"/>
          <w:szCs w:val="22"/>
        </w:rPr>
        <w:t xml:space="preserve"> ‘with an integrated approach of academic and work-based learning where academic skills and understanding integrate with and support the development of, vocational skills and competency, taking account for the need of academic rigour’(p4)</w:t>
      </w:r>
    </w:p>
    <w:p w14:paraId="7DC7B63F" w14:textId="77777777" w:rsidR="00834CBD" w:rsidRPr="00E42979" w:rsidRDefault="00834CBD" w:rsidP="000551CF">
      <w:pPr>
        <w:ind w:left="709" w:right="283"/>
        <w:rPr>
          <w:rFonts w:ascii="Arial" w:hAnsi="Arial" w:cs="Arial"/>
          <w:sz w:val="22"/>
          <w:szCs w:val="22"/>
        </w:rPr>
      </w:pPr>
    </w:p>
    <w:p w14:paraId="71A7936F" w14:textId="48EBEB5A" w:rsidR="00834CBD" w:rsidRPr="00E42979" w:rsidRDefault="00834CBD" w:rsidP="000551CF">
      <w:pPr>
        <w:ind w:left="709" w:right="283"/>
        <w:rPr>
          <w:rFonts w:ascii="Arial" w:hAnsi="Arial" w:cs="Arial"/>
          <w:sz w:val="22"/>
          <w:szCs w:val="22"/>
        </w:rPr>
      </w:pPr>
      <w:r w:rsidRPr="00E42979">
        <w:rPr>
          <w:rFonts w:ascii="Arial" w:hAnsi="Arial" w:cs="Arial"/>
          <w:sz w:val="22"/>
          <w:szCs w:val="22"/>
        </w:rPr>
        <w:t xml:space="preserve">Reference points used in this programme are the </w:t>
      </w:r>
      <w:hyperlink r:id="rId14" w:history="1">
        <w:r w:rsidR="00AA0866" w:rsidRPr="00E42979">
          <w:rPr>
            <w:rStyle w:val="Hyperlink"/>
            <w:rFonts w:ascii="Arial" w:hAnsi="Arial" w:cs="Arial"/>
            <w:sz w:val="22"/>
            <w:szCs w:val="22"/>
          </w:rPr>
          <w:t>Framework for Higher Qualifications in England</w:t>
        </w:r>
      </w:hyperlink>
      <w:r w:rsidRPr="00E42979">
        <w:rPr>
          <w:rFonts w:ascii="Arial" w:hAnsi="Arial" w:cs="Arial"/>
          <w:sz w:val="22"/>
          <w:szCs w:val="22"/>
        </w:rPr>
        <w:t xml:space="preserve"> and </w:t>
      </w:r>
      <w:hyperlink r:id="rId15" w:history="1">
        <w:r w:rsidR="000551CF" w:rsidRPr="00E42979">
          <w:rPr>
            <w:rStyle w:val="Hyperlink"/>
            <w:rFonts w:ascii="Arial" w:hAnsi="Arial" w:cs="Arial"/>
            <w:sz w:val="22"/>
            <w:szCs w:val="22"/>
          </w:rPr>
          <w:t>Foundation Degree Characteristics Statement</w:t>
        </w:r>
      </w:hyperlink>
      <w:r w:rsidR="000551CF" w:rsidRPr="00E42979">
        <w:rPr>
          <w:rFonts w:ascii="Arial" w:hAnsi="Arial" w:cs="Arial"/>
          <w:sz w:val="22"/>
          <w:szCs w:val="22"/>
        </w:rPr>
        <w:t xml:space="preserve"> </w:t>
      </w:r>
      <w:r w:rsidRPr="00E42979">
        <w:rPr>
          <w:rFonts w:ascii="Arial" w:hAnsi="Arial" w:cs="Arial"/>
          <w:sz w:val="22"/>
          <w:szCs w:val="22"/>
        </w:rPr>
        <w:t xml:space="preserve"> In this context the qualification meets in full the descriptor for Level 5 of the FHEQ. </w:t>
      </w:r>
    </w:p>
    <w:p w14:paraId="44CFFB24" w14:textId="77777777" w:rsidR="00834CBD" w:rsidRPr="00E42979" w:rsidRDefault="00834CBD" w:rsidP="00834CBD">
      <w:pPr>
        <w:ind w:left="709" w:right="283"/>
        <w:jc w:val="both"/>
        <w:rPr>
          <w:rFonts w:ascii="Arial" w:hAnsi="Arial" w:cs="Arial"/>
          <w:sz w:val="22"/>
          <w:szCs w:val="22"/>
        </w:rPr>
      </w:pPr>
    </w:p>
    <w:p w14:paraId="58FE2658" w14:textId="6FD7C6EA" w:rsidR="00834CBD" w:rsidRPr="00E42979" w:rsidRDefault="67CE556E" w:rsidP="67CE556E">
      <w:pPr>
        <w:ind w:left="709" w:right="283"/>
        <w:rPr>
          <w:rFonts w:ascii="Arial" w:hAnsi="Arial" w:cs="Arial"/>
          <w:sz w:val="22"/>
          <w:szCs w:val="22"/>
        </w:rPr>
      </w:pPr>
      <w:r w:rsidRPr="00E42979">
        <w:rPr>
          <w:rFonts w:ascii="Arial" w:hAnsi="Arial" w:cs="Arial"/>
          <w:sz w:val="22"/>
          <w:szCs w:val="22"/>
          <w:lang w:eastAsia="en-GB"/>
        </w:rPr>
        <w:lastRenderedPageBreak/>
        <w:t xml:space="preserve">Consideration of the following standards have also taken place when developing the programme: </w:t>
      </w:r>
      <w:hyperlink r:id="rId16">
        <w:r w:rsidRPr="00E42979">
          <w:rPr>
            <w:rStyle w:val="Hyperlink"/>
            <w:rFonts w:ascii="Arial" w:hAnsi="Arial" w:cs="Arial"/>
            <w:sz w:val="22"/>
            <w:szCs w:val="22"/>
          </w:rPr>
          <w:t>Skills Active</w:t>
        </w:r>
      </w:hyperlink>
      <w:r w:rsidRPr="00E42979">
        <w:rPr>
          <w:rFonts w:ascii="Arial" w:hAnsi="Arial" w:cs="Arial"/>
          <w:sz w:val="22"/>
          <w:szCs w:val="22"/>
        </w:rPr>
        <w:t xml:space="preserve">, and </w:t>
      </w:r>
      <w:hyperlink r:id="rId17">
        <w:r w:rsidRPr="00E42979">
          <w:rPr>
            <w:rStyle w:val="Hyperlink"/>
            <w:rFonts w:ascii="Arial" w:hAnsi="Arial" w:cs="Arial"/>
            <w:sz w:val="22"/>
            <w:szCs w:val="22"/>
          </w:rPr>
          <w:t>CIMSPA</w:t>
        </w:r>
      </w:hyperlink>
      <w:r w:rsidRPr="00E42979">
        <w:rPr>
          <w:rFonts w:ascii="Arial" w:hAnsi="Arial" w:cs="Arial"/>
          <w:color w:val="1F497D" w:themeColor="text2"/>
          <w:sz w:val="22"/>
          <w:szCs w:val="22"/>
        </w:rPr>
        <w:t>.</w:t>
      </w:r>
      <w:r w:rsidRPr="00E42979">
        <w:rPr>
          <w:rFonts w:ascii="Arial" w:hAnsi="Arial" w:cs="Arial"/>
          <w:sz w:val="22"/>
          <w:szCs w:val="22"/>
        </w:rPr>
        <w:t xml:space="preserve">  These industry standards have been embedded into the curriculum design of the course to ensure integrity and professionalism and maximise the learning opportunities for students in these areas.</w:t>
      </w:r>
    </w:p>
    <w:p w14:paraId="2911F016" w14:textId="77777777" w:rsidR="00834CBD" w:rsidRPr="00E42979" w:rsidRDefault="00834CBD" w:rsidP="00834CBD">
      <w:pPr>
        <w:ind w:right="283"/>
        <w:rPr>
          <w:rFonts w:ascii="Arial" w:hAnsi="Arial" w:cs="Arial"/>
          <w:b/>
          <w:sz w:val="22"/>
          <w:szCs w:val="22"/>
        </w:rPr>
      </w:pPr>
    </w:p>
    <w:p w14:paraId="303447F9" w14:textId="77777777" w:rsidR="00834CBD" w:rsidRPr="00E42979" w:rsidRDefault="00834CBD" w:rsidP="00834CBD">
      <w:pPr>
        <w:ind w:left="720" w:right="283"/>
        <w:rPr>
          <w:rFonts w:ascii="Arial" w:hAnsi="Arial" w:cs="Arial"/>
          <w:bCs/>
          <w:sz w:val="22"/>
          <w:szCs w:val="22"/>
        </w:rPr>
      </w:pPr>
      <w:r w:rsidRPr="00E42979">
        <w:rPr>
          <w:rFonts w:ascii="Arial" w:hAnsi="Arial" w:cs="Arial"/>
          <w:bCs/>
          <w:sz w:val="22"/>
          <w:szCs w:val="22"/>
        </w:rPr>
        <w:t xml:space="preserve">This award is located at level </w:t>
      </w:r>
      <w:proofErr w:type="gramStart"/>
      <w:r w:rsidRPr="00E42979">
        <w:rPr>
          <w:rFonts w:ascii="Arial" w:hAnsi="Arial" w:cs="Arial"/>
          <w:bCs/>
          <w:sz w:val="22"/>
          <w:szCs w:val="22"/>
        </w:rPr>
        <w:t>5</w:t>
      </w:r>
      <w:proofErr w:type="gramEnd"/>
      <w:r w:rsidRPr="00E42979">
        <w:rPr>
          <w:rFonts w:ascii="Arial" w:hAnsi="Arial" w:cs="Arial"/>
          <w:bCs/>
          <w:sz w:val="22"/>
          <w:szCs w:val="22"/>
        </w:rPr>
        <w:t xml:space="preserve"> of the FHEQ.</w:t>
      </w:r>
    </w:p>
    <w:p w14:paraId="4FF2377F" w14:textId="77777777" w:rsidR="00E206BB" w:rsidRPr="00E42979" w:rsidRDefault="00E206BB" w:rsidP="00B721E2">
      <w:pPr>
        <w:ind w:left="720"/>
        <w:rPr>
          <w:rFonts w:ascii="Arial" w:hAnsi="Arial" w:cs="Arial"/>
          <w:bCs/>
          <w:sz w:val="22"/>
          <w:szCs w:val="22"/>
        </w:rPr>
      </w:pPr>
    </w:p>
    <w:p w14:paraId="4FF23782" w14:textId="77777777" w:rsidR="00CF225B" w:rsidRPr="00E42979" w:rsidRDefault="00CF225B" w:rsidP="00CF225B">
      <w:pPr>
        <w:pStyle w:val="BodyText"/>
        <w:rPr>
          <w:rFonts w:ascii="Arial" w:hAnsi="Arial" w:cs="Arial"/>
          <w:b/>
          <w:szCs w:val="22"/>
        </w:rPr>
      </w:pPr>
      <w:r w:rsidRPr="00E42979">
        <w:rPr>
          <w:rFonts w:ascii="Arial" w:hAnsi="Arial" w:cs="Arial"/>
          <w:b/>
          <w:szCs w:val="22"/>
        </w:rPr>
        <w:t xml:space="preserve">17. </w:t>
      </w:r>
      <w:r w:rsidRPr="00E42979">
        <w:rPr>
          <w:rFonts w:ascii="Arial" w:hAnsi="Arial" w:cs="Arial"/>
          <w:b/>
          <w:szCs w:val="22"/>
        </w:rPr>
        <w:tab/>
        <w:t xml:space="preserve">Support for students </w:t>
      </w:r>
    </w:p>
    <w:p w14:paraId="741AAD3B" w14:textId="77777777" w:rsidR="00834CBD" w:rsidRPr="00E42979" w:rsidRDefault="00834CBD" w:rsidP="000551CF">
      <w:pPr>
        <w:pStyle w:val="BodyText"/>
        <w:ind w:right="283"/>
        <w:jc w:val="left"/>
        <w:rPr>
          <w:rFonts w:ascii="Arial" w:hAnsi="Arial" w:cs="Arial"/>
          <w:b/>
          <w:szCs w:val="22"/>
        </w:rPr>
      </w:pPr>
      <w:r w:rsidRPr="00E42979">
        <w:rPr>
          <w:rFonts w:ascii="Arial" w:hAnsi="Arial" w:cs="Arial"/>
          <w:szCs w:val="22"/>
        </w:rPr>
        <w:t xml:space="preserve">            The following support for students is provided for students on the course</w:t>
      </w:r>
      <w:r w:rsidRPr="00E42979">
        <w:rPr>
          <w:rFonts w:ascii="Arial" w:hAnsi="Arial" w:cs="Arial"/>
          <w:b/>
          <w:szCs w:val="22"/>
        </w:rPr>
        <w:t>:</w:t>
      </w:r>
    </w:p>
    <w:p w14:paraId="3E74961D" w14:textId="77777777" w:rsidR="00834CBD" w:rsidRPr="00E42979" w:rsidRDefault="00834CBD" w:rsidP="000551CF">
      <w:pPr>
        <w:pStyle w:val="BodyText"/>
        <w:ind w:right="283"/>
        <w:jc w:val="left"/>
        <w:rPr>
          <w:rFonts w:ascii="Arial" w:hAnsi="Arial" w:cs="Arial"/>
          <w:b/>
          <w:szCs w:val="22"/>
        </w:rPr>
      </w:pPr>
    </w:p>
    <w:p w14:paraId="19AF9CBF"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rPr>
        <w:t>Induction programme including information delivery from HLC Student Services as well as course staff.</w:t>
      </w:r>
    </w:p>
    <w:p w14:paraId="011D066F"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rPr>
        <w:t>Course handbook, work-based learning handbook and module outlines.</w:t>
      </w:r>
    </w:p>
    <w:p w14:paraId="518C88E5" w14:textId="77777777" w:rsidR="00834CBD" w:rsidRPr="00E42979" w:rsidRDefault="00834CBD" w:rsidP="000551CF">
      <w:pPr>
        <w:pStyle w:val="ListParagraph"/>
        <w:numPr>
          <w:ilvl w:val="0"/>
          <w:numId w:val="31"/>
        </w:numPr>
        <w:spacing w:line="259" w:lineRule="auto"/>
        <w:ind w:right="283"/>
        <w:rPr>
          <w:rFonts w:ascii="Arial" w:hAnsi="Arial" w:cs="Arial"/>
          <w:sz w:val="22"/>
          <w:szCs w:val="22"/>
        </w:rPr>
      </w:pPr>
      <w:r w:rsidRPr="00E42979">
        <w:rPr>
          <w:rFonts w:ascii="Arial" w:hAnsi="Arial" w:cs="Arial"/>
          <w:sz w:val="22"/>
          <w:szCs w:val="22"/>
        </w:rPr>
        <w:t>A Personal Academic Tutor will be allocated to each student at the beginning of the course. Personal Academic Tutor meetings are scheduled on at least four occasions in an academic year and will provide support at both an academic and pastoral level</w:t>
      </w:r>
    </w:p>
    <w:p w14:paraId="176C985B"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rPr>
        <w:t xml:space="preserve">Support from HLC Learner Services and UW Student Services, Library Services staff during induction and subsequently at both HLC and UW </w:t>
      </w:r>
    </w:p>
    <w:p w14:paraId="3C1D8DDC" w14:textId="25450ED0"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rPr>
        <w:t>Representation on Student committee to address course-wide issues and offer feedback.</w:t>
      </w:r>
    </w:p>
    <w:p w14:paraId="54D8109B"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rPr>
        <w:t>Workplace Mentor /Academic Supervisor support within work-based framework.</w:t>
      </w:r>
    </w:p>
    <w:p w14:paraId="0001E26E"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 xml:space="preserve">Progression opportunities are discussed at appropriate points within the programme to enable students to make informed choices as to how to proceed after completion of their studies. </w:t>
      </w:r>
    </w:p>
    <w:p w14:paraId="63583A73"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Support provided for assessments in the form of subject group and individual tutorials</w:t>
      </w:r>
    </w:p>
    <w:p w14:paraId="4AC7393A"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Study skills workshops to develop referencing (via Library Services)</w:t>
      </w:r>
    </w:p>
    <w:p w14:paraId="57EB398A"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Library induction and information skills packages.</w:t>
      </w:r>
    </w:p>
    <w:p w14:paraId="760B4A4E"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Study skills provided within the subject and IT skills embedded within modules.</w:t>
      </w:r>
    </w:p>
    <w:p w14:paraId="2A2E971C" w14:textId="77777777"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 xml:space="preserve">Students who are at risk – Course Leader identifies those students who may be at risk of failing.  </w:t>
      </w:r>
    </w:p>
    <w:p w14:paraId="5867E1EA" w14:textId="197E8615" w:rsidR="00834CBD" w:rsidRPr="00E42979" w:rsidRDefault="00E42979" w:rsidP="00E42979">
      <w:pPr>
        <w:pStyle w:val="ListParagraph"/>
        <w:numPr>
          <w:ilvl w:val="0"/>
          <w:numId w:val="31"/>
        </w:numPr>
        <w:rPr>
          <w:rFonts w:ascii="Arial" w:hAnsi="Arial" w:cs="Arial"/>
          <w:sz w:val="22"/>
          <w:szCs w:val="22"/>
        </w:rPr>
      </w:pPr>
      <w:r w:rsidRPr="00E42979">
        <w:rPr>
          <w:rFonts w:ascii="Arial" w:hAnsi="Arial" w:cs="Arial"/>
          <w:sz w:val="22"/>
          <w:szCs w:val="22"/>
          <w:lang w:eastAsia="en-GB"/>
        </w:rPr>
        <w:t>Herefordshire, Ludlow and North Shropshire College (</w:t>
      </w:r>
      <w:r w:rsidR="00834CBD" w:rsidRPr="00E42979">
        <w:rPr>
          <w:rFonts w:ascii="Arial" w:hAnsi="Arial" w:cs="Arial"/>
          <w:sz w:val="22"/>
          <w:szCs w:val="22"/>
          <w:lang w:eastAsia="en-GB"/>
        </w:rPr>
        <w:t xml:space="preserve">College and the University’s Careers Service provide training opportunities for career planning. </w:t>
      </w:r>
    </w:p>
    <w:p w14:paraId="2452B88F" w14:textId="0EA18BE0" w:rsidR="00834CBD" w:rsidRPr="00E42979" w:rsidRDefault="00834CBD" w:rsidP="000551CF">
      <w:pPr>
        <w:pStyle w:val="ListParagraph"/>
        <w:numPr>
          <w:ilvl w:val="0"/>
          <w:numId w:val="31"/>
        </w:numPr>
        <w:rPr>
          <w:rFonts w:ascii="Arial" w:hAnsi="Arial" w:cs="Arial"/>
          <w:sz w:val="22"/>
          <w:szCs w:val="22"/>
        </w:rPr>
      </w:pPr>
      <w:r w:rsidRPr="00E42979">
        <w:rPr>
          <w:rFonts w:ascii="Arial" w:hAnsi="Arial" w:cs="Arial"/>
          <w:sz w:val="22"/>
          <w:szCs w:val="22"/>
        </w:rPr>
        <w:t xml:space="preserve">Student Services provide </w:t>
      </w:r>
      <w:r w:rsidRPr="00E42979">
        <w:rPr>
          <w:rFonts w:ascii="Arial" w:hAnsi="Arial" w:cs="Arial"/>
          <w:sz w:val="22"/>
          <w:szCs w:val="22"/>
          <w:lang w:eastAsia="en-GB"/>
        </w:rPr>
        <w:t>advice and support for students who have mental health difficulties, dyslexia, sensory or physical impairments and other difficulties:</w:t>
      </w:r>
    </w:p>
    <w:p w14:paraId="52EE957D" w14:textId="77777777" w:rsidR="00E11943" w:rsidRPr="00E42979" w:rsidRDefault="000F7E1A" w:rsidP="000551CF">
      <w:pPr>
        <w:pStyle w:val="ListParagraph"/>
        <w:numPr>
          <w:ilvl w:val="0"/>
          <w:numId w:val="31"/>
        </w:numPr>
        <w:rPr>
          <w:rFonts w:ascii="Arial" w:hAnsi="Arial" w:cs="Arial"/>
          <w:sz w:val="22"/>
          <w:szCs w:val="22"/>
        </w:rPr>
      </w:pPr>
      <w:r w:rsidRPr="00E42979">
        <w:rPr>
          <w:rFonts w:ascii="Arial" w:hAnsi="Arial" w:cs="Arial"/>
          <w:sz w:val="22"/>
          <w:szCs w:val="22"/>
          <w:lang w:eastAsia="en-GB"/>
        </w:rPr>
        <w:t xml:space="preserve">There are specific arrangements to support students’ transition to level 6 Top Up </w:t>
      </w:r>
      <w:r w:rsidR="00E11943" w:rsidRPr="00E42979">
        <w:rPr>
          <w:rFonts w:ascii="Arial" w:hAnsi="Arial" w:cs="Arial"/>
          <w:sz w:val="22"/>
          <w:szCs w:val="22"/>
          <w:lang w:eastAsia="en-GB"/>
        </w:rPr>
        <w:t>through the sessions delivered at UW as part of the Enhancement and Enrichment programme</w:t>
      </w:r>
    </w:p>
    <w:p w14:paraId="667FB649" w14:textId="3F6A1202" w:rsidR="000F7E1A" w:rsidRPr="00E42979" w:rsidRDefault="00E11943" w:rsidP="000551CF">
      <w:pPr>
        <w:pStyle w:val="ListParagraph"/>
        <w:rPr>
          <w:rFonts w:ascii="Arial" w:hAnsi="Arial" w:cs="Arial"/>
          <w:sz w:val="22"/>
          <w:szCs w:val="22"/>
        </w:rPr>
      </w:pPr>
      <w:r w:rsidRPr="00E42979">
        <w:rPr>
          <w:rFonts w:ascii="Arial" w:hAnsi="Arial" w:cs="Arial"/>
          <w:sz w:val="22"/>
          <w:szCs w:val="22"/>
          <w:lang w:eastAsia="en-GB"/>
        </w:rPr>
        <w:t>(</w:t>
      </w:r>
      <w:proofErr w:type="gramStart"/>
      <w:r w:rsidRPr="00E42979">
        <w:rPr>
          <w:rFonts w:ascii="Arial" w:hAnsi="Arial" w:cs="Arial"/>
          <w:sz w:val="22"/>
          <w:szCs w:val="22"/>
          <w:lang w:eastAsia="en-GB"/>
        </w:rPr>
        <w:t>please</w:t>
      </w:r>
      <w:proofErr w:type="gramEnd"/>
      <w:r w:rsidRPr="00E42979">
        <w:rPr>
          <w:rFonts w:ascii="Arial" w:hAnsi="Arial" w:cs="Arial"/>
          <w:sz w:val="22"/>
          <w:szCs w:val="22"/>
          <w:lang w:eastAsia="en-GB"/>
        </w:rPr>
        <w:t xml:space="preserve"> refer to Section 20:</w:t>
      </w:r>
      <w:r w:rsidR="000F7E1A" w:rsidRPr="00E42979">
        <w:rPr>
          <w:rFonts w:ascii="Arial" w:hAnsi="Arial" w:cs="Arial"/>
          <w:sz w:val="22"/>
          <w:szCs w:val="22"/>
          <w:lang w:eastAsia="en-GB"/>
        </w:rPr>
        <w:t xml:space="preserve"> </w:t>
      </w:r>
      <w:r w:rsidRPr="00E42979">
        <w:rPr>
          <w:rFonts w:ascii="Arial" w:hAnsi="Arial" w:cs="Arial"/>
          <w:sz w:val="22"/>
          <w:szCs w:val="22"/>
        </w:rPr>
        <w:t>Graduate destinations, employability and links with employers)</w:t>
      </w:r>
      <w:r w:rsidR="000F7E1A" w:rsidRPr="00E42979">
        <w:rPr>
          <w:rFonts w:ascii="Arial" w:hAnsi="Arial" w:cs="Arial"/>
          <w:sz w:val="22"/>
          <w:szCs w:val="22"/>
          <w:lang w:eastAsia="en-GB"/>
        </w:rPr>
        <w:t xml:space="preserve"> </w:t>
      </w:r>
    </w:p>
    <w:p w14:paraId="147F04AB" w14:textId="77777777" w:rsidR="00834CBD" w:rsidRPr="00E42979" w:rsidRDefault="00834CBD" w:rsidP="000551CF">
      <w:pPr>
        <w:rPr>
          <w:rFonts w:ascii="Arial" w:hAnsi="Arial" w:cs="Arial"/>
          <w:b/>
          <w:color w:val="4F81BD" w:themeColor="accent1"/>
          <w:sz w:val="22"/>
          <w:szCs w:val="22"/>
        </w:rPr>
      </w:pPr>
    </w:p>
    <w:p w14:paraId="67E2C8DE" w14:textId="77777777" w:rsidR="00834CBD" w:rsidRPr="00E42979" w:rsidRDefault="00E42979" w:rsidP="000551CF">
      <w:pPr>
        <w:pStyle w:val="BodyText"/>
        <w:ind w:left="720"/>
        <w:jc w:val="left"/>
        <w:rPr>
          <w:rFonts w:ascii="Arial" w:hAnsi="Arial" w:cs="Arial"/>
          <w:color w:val="0000FF"/>
          <w:szCs w:val="22"/>
        </w:rPr>
      </w:pPr>
      <w:hyperlink r:id="rId18" w:history="1">
        <w:r w:rsidR="00834CBD" w:rsidRPr="00E42979">
          <w:rPr>
            <w:rStyle w:val="Hyperlink"/>
            <w:rFonts w:ascii="Arial" w:hAnsi="Arial" w:cs="Arial"/>
            <w:szCs w:val="22"/>
          </w:rPr>
          <w:t>http://www.worcester.ac.uk/student-services/index.htm</w:t>
        </w:r>
      </w:hyperlink>
    </w:p>
    <w:p w14:paraId="0240E80F" w14:textId="77777777" w:rsidR="00834CBD" w:rsidRPr="00E42979" w:rsidRDefault="00B36951" w:rsidP="000551CF">
      <w:pPr>
        <w:pStyle w:val="BodyText"/>
        <w:ind w:left="720"/>
        <w:jc w:val="left"/>
        <w:rPr>
          <w:rFonts w:ascii="Arial" w:hAnsi="Arial" w:cs="Arial"/>
          <w:color w:val="0000FF"/>
          <w:szCs w:val="22"/>
        </w:rPr>
      </w:pPr>
      <w:hyperlink r:id="rId19" w:history="1">
        <w:r w:rsidR="00834CBD" w:rsidRPr="00E42979">
          <w:rPr>
            <w:rStyle w:val="Hyperlink"/>
            <w:rFonts w:ascii="Arial" w:hAnsi="Arial" w:cs="Arial"/>
            <w:szCs w:val="22"/>
          </w:rPr>
          <w:t>http://www.worcester.ac.uk/student-services/disability-and-dyslexia.htm</w:t>
        </w:r>
      </w:hyperlink>
    </w:p>
    <w:p w14:paraId="0F134126" w14:textId="77777777" w:rsidR="00834CBD" w:rsidRPr="00E42979" w:rsidRDefault="00834CBD" w:rsidP="000551CF">
      <w:pPr>
        <w:pStyle w:val="BodyText"/>
        <w:ind w:right="283"/>
        <w:jc w:val="left"/>
        <w:rPr>
          <w:rFonts w:ascii="Arial" w:hAnsi="Arial" w:cs="Arial"/>
          <w:szCs w:val="22"/>
        </w:rPr>
      </w:pPr>
    </w:p>
    <w:p w14:paraId="4FF2378C" w14:textId="77777777" w:rsidR="00103F5E" w:rsidRPr="00E42979" w:rsidRDefault="007626AD" w:rsidP="00CF225B">
      <w:pPr>
        <w:pStyle w:val="BodyText"/>
        <w:rPr>
          <w:rFonts w:ascii="Arial" w:hAnsi="Arial" w:cs="Arial"/>
          <w:b/>
          <w:szCs w:val="22"/>
          <w:lang w:eastAsia="en-GB"/>
        </w:rPr>
      </w:pPr>
      <w:r w:rsidRPr="00E42979">
        <w:rPr>
          <w:rFonts w:ascii="Arial" w:hAnsi="Arial" w:cs="Arial"/>
          <w:b/>
          <w:szCs w:val="22"/>
        </w:rPr>
        <w:t xml:space="preserve">18. </w:t>
      </w:r>
      <w:r w:rsidRPr="00E42979">
        <w:rPr>
          <w:rFonts w:ascii="Arial" w:hAnsi="Arial" w:cs="Arial"/>
          <w:b/>
          <w:szCs w:val="22"/>
        </w:rPr>
        <w:tab/>
      </w:r>
      <w:r w:rsidR="00CC211A" w:rsidRPr="00E42979">
        <w:rPr>
          <w:rFonts w:ascii="Arial" w:hAnsi="Arial" w:cs="Arial"/>
          <w:b/>
          <w:szCs w:val="22"/>
          <w:lang w:eastAsia="en-GB"/>
        </w:rPr>
        <w:t>Admissions</w:t>
      </w:r>
    </w:p>
    <w:p w14:paraId="4FF2378F" w14:textId="19D7A277" w:rsidR="00103F5E" w:rsidRPr="00E42979" w:rsidRDefault="00CC211A" w:rsidP="00C31500">
      <w:pPr>
        <w:pStyle w:val="BodyText"/>
        <w:rPr>
          <w:rFonts w:ascii="Arial" w:hAnsi="Arial" w:cs="Arial"/>
          <w:i/>
          <w:szCs w:val="22"/>
        </w:rPr>
      </w:pPr>
      <w:r w:rsidRPr="00E42979">
        <w:rPr>
          <w:rFonts w:ascii="Arial" w:hAnsi="Arial" w:cs="Arial"/>
          <w:b/>
          <w:i/>
          <w:szCs w:val="22"/>
        </w:rPr>
        <w:tab/>
      </w:r>
    </w:p>
    <w:p w14:paraId="4FF23790" w14:textId="02222CA1" w:rsidR="00CC211A" w:rsidRPr="00E42979" w:rsidRDefault="00CC211A" w:rsidP="000C25B2">
      <w:pPr>
        <w:pStyle w:val="BodyText"/>
        <w:ind w:firstLine="720"/>
        <w:rPr>
          <w:rFonts w:ascii="Arial" w:hAnsi="Arial" w:cs="Arial"/>
          <w:b/>
          <w:szCs w:val="22"/>
        </w:rPr>
      </w:pPr>
      <w:r w:rsidRPr="00E42979">
        <w:rPr>
          <w:rFonts w:ascii="Arial" w:hAnsi="Arial" w:cs="Arial"/>
          <w:b/>
          <w:szCs w:val="22"/>
        </w:rPr>
        <w:t xml:space="preserve">Admissions </w:t>
      </w:r>
      <w:r w:rsidR="00D7342F" w:rsidRPr="00E42979">
        <w:rPr>
          <w:rFonts w:ascii="Arial" w:hAnsi="Arial" w:cs="Arial"/>
          <w:b/>
          <w:szCs w:val="22"/>
        </w:rPr>
        <w:t>p</w:t>
      </w:r>
      <w:r w:rsidRPr="00E42979">
        <w:rPr>
          <w:rFonts w:ascii="Arial" w:hAnsi="Arial" w:cs="Arial"/>
          <w:b/>
          <w:szCs w:val="22"/>
        </w:rPr>
        <w:t xml:space="preserve">olicy </w:t>
      </w:r>
    </w:p>
    <w:p w14:paraId="1D47CA0A" w14:textId="77777777" w:rsidR="00834CBD" w:rsidRPr="00E42979" w:rsidRDefault="00834CBD" w:rsidP="000551CF">
      <w:pPr>
        <w:tabs>
          <w:tab w:val="left" w:pos="4800"/>
        </w:tabs>
        <w:ind w:left="709" w:right="283"/>
        <w:rPr>
          <w:rFonts w:ascii="Arial" w:hAnsi="Arial" w:cs="Arial"/>
          <w:sz w:val="22"/>
          <w:szCs w:val="22"/>
        </w:rPr>
      </w:pPr>
      <w:r w:rsidRPr="00E42979">
        <w:rPr>
          <w:rFonts w:ascii="Arial" w:hAnsi="Arial" w:cs="Arial"/>
          <w:sz w:val="22"/>
          <w:szCs w:val="22"/>
        </w:rPr>
        <w:t xml:space="preserve">Our policy is to offer a place to any student that we deem to be capable of  </w:t>
      </w:r>
    </w:p>
    <w:p w14:paraId="661EB361" w14:textId="77777777" w:rsidR="00834CBD" w:rsidRPr="00E42979" w:rsidRDefault="00834CBD" w:rsidP="000551CF">
      <w:pPr>
        <w:tabs>
          <w:tab w:val="left" w:pos="4800"/>
        </w:tabs>
        <w:ind w:left="567" w:right="283"/>
        <w:rPr>
          <w:rFonts w:ascii="Arial" w:hAnsi="Arial" w:cs="Arial"/>
          <w:sz w:val="22"/>
          <w:szCs w:val="22"/>
        </w:rPr>
      </w:pPr>
      <w:r w:rsidRPr="00E42979">
        <w:rPr>
          <w:rFonts w:ascii="Arial" w:hAnsi="Arial" w:cs="Arial"/>
          <w:sz w:val="22"/>
          <w:szCs w:val="22"/>
        </w:rPr>
        <w:t xml:space="preserve">  </w:t>
      </w:r>
      <w:proofErr w:type="gramStart"/>
      <w:r w:rsidRPr="00E42979">
        <w:rPr>
          <w:rFonts w:ascii="Arial" w:hAnsi="Arial" w:cs="Arial"/>
          <w:sz w:val="22"/>
          <w:szCs w:val="22"/>
        </w:rPr>
        <w:t>success</w:t>
      </w:r>
      <w:proofErr w:type="gramEnd"/>
      <w:r w:rsidRPr="00E42979">
        <w:rPr>
          <w:rFonts w:ascii="Arial" w:hAnsi="Arial" w:cs="Arial"/>
          <w:sz w:val="22"/>
          <w:szCs w:val="22"/>
        </w:rPr>
        <w:t xml:space="preserve"> and who is likely to substantially benefit from the programme. We </w:t>
      </w:r>
    </w:p>
    <w:p w14:paraId="42D47099" w14:textId="77777777" w:rsidR="00834CBD" w:rsidRPr="00E42979" w:rsidRDefault="00834CBD" w:rsidP="000551CF">
      <w:pPr>
        <w:tabs>
          <w:tab w:val="left" w:pos="4800"/>
        </w:tabs>
        <w:ind w:left="567" w:right="283"/>
        <w:rPr>
          <w:rFonts w:ascii="Arial" w:hAnsi="Arial" w:cs="Arial"/>
          <w:bCs/>
          <w:sz w:val="22"/>
          <w:szCs w:val="22"/>
        </w:rPr>
      </w:pPr>
      <w:r w:rsidRPr="00E42979">
        <w:rPr>
          <w:rFonts w:ascii="Arial" w:hAnsi="Arial" w:cs="Arial"/>
          <w:sz w:val="22"/>
          <w:szCs w:val="22"/>
        </w:rPr>
        <w:t xml:space="preserve">  </w:t>
      </w:r>
      <w:proofErr w:type="gramStart"/>
      <w:r w:rsidRPr="00E42979">
        <w:rPr>
          <w:rFonts w:ascii="Arial" w:hAnsi="Arial" w:cs="Arial"/>
          <w:sz w:val="22"/>
          <w:szCs w:val="22"/>
        </w:rPr>
        <w:t>support</w:t>
      </w:r>
      <w:proofErr w:type="gramEnd"/>
      <w:r w:rsidRPr="00E42979">
        <w:rPr>
          <w:rFonts w:ascii="Arial" w:hAnsi="Arial" w:cs="Arial"/>
          <w:sz w:val="22"/>
          <w:szCs w:val="22"/>
        </w:rPr>
        <w:t xml:space="preserve"> the University’s mission statement of </w:t>
      </w:r>
      <w:r w:rsidRPr="00E42979">
        <w:rPr>
          <w:rFonts w:ascii="Arial" w:hAnsi="Arial" w:cs="Arial"/>
          <w:bCs/>
          <w:sz w:val="22"/>
          <w:szCs w:val="22"/>
        </w:rPr>
        <w:t xml:space="preserve">increasing access, widening </w:t>
      </w:r>
    </w:p>
    <w:p w14:paraId="6AF067AF" w14:textId="77777777" w:rsidR="00834CBD" w:rsidRPr="00E42979" w:rsidRDefault="00834CBD" w:rsidP="000551CF">
      <w:pPr>
        <w:tabs>
          <w:tab w:val="left" w:pos="4800"/>
        </w:tabs>
        <w:ind w:left="567" w:right="283"/>
        <w:rPr>
          <w:rFonts w:ascii="Arial" w:hAnsi="Arial" w:cs="Arial"/>
          <w:sz w:val="22"/>
          <w:szCs w:val="22"/>
        </w:rPr>
      </w:pPr>
      <w:r w:rsidRPr="00E42979">
        <w:rPr>
          <w:rFonts w:ascii="Arial" w:hAnsi="Arial" w:cs="Arial"/>
          <w:bCs/>
          <w:sz w:val="22"/>
          <w:szCs w:val="22"/>
        </w:rPr>
        <w:t xml:space="preserve">  </w:t>
      </w:r>
      <w:proofErr w:type="gramStart"/>
      <w:r w:rsidRPr="00E42979">
        <w:rPr>
          <w:rFonts w:ascii="Arial" w:hAnsi="Arial" w:cs="Arial"/>
          <w:bCs/>
          <w:sz w:val="22"/>
          <w:szCs w:val="22"/>
        </w:rPr>
        <w:t>participation</w:t>
      </w:r>
      <w:proofErr w:type="gramEnd"/>
      <w:r w:rsidRPr="00E42979">
        <w:rPr>
          <w:rFonts w:ascii="Arial" w:hAnsi="Arial" w:cs="Arial"/>
          <w:bCs/>
          <w:sz w:val="22"/>
          <w:szCs w:val="22"/>
        </w:rPr>
        <w:t xml:space="preserve"> and assisting students to achieve their potential</w:t>
      </w:r>
    </w:p>
    <w:p w14:paraId="4FF23792" w14:textId="77777777" w:rsidR="00103F5E" w:rsidRPr="00E42979" w:rsidRDefault="00103F5E" w:rsidP="00103F5E">
      <w:pPr>
        <w:tabs>
          <w:tab w:val="left" w:pos="567"/>
          <w:tab w:val="left" w:pos="4800"/>
        </w:tabs>
        <w:ind w:left="567"/>
        <w:rPr>
          <w:rFonts w:ascii="Arial" w:hAnsi="Arial" w:cs="Arial"/>
          <w:i/>
          <w:sz w:val="22"/>
          <w:szCs w:val="22"/>
        </w:rPr>
      </w:pPr>
    </w:p>
    <w:p w14:paraId="4FF23793" w14:textId="77777777" w:rsidR="00103F5E" w:rsidRPr="00E42979" w:rsidRDefault="00CC3ECE" w:rsidP="00103F5E">
      <w:pPr>
        <w:pStyle w:val="Default"/>
        <w:tabs>
          <w:tab w:val="left" w:pos="567"/>
        </w:tabs>
        <w:ind w:left="567"/>
        <w:outlineLvl w:val="1"/>
        <w:rPr>
          <w:b/>
          <w:color w:val="auto"/>
          <w:sz w:val="22"/>
          <w:szCs w:val="22"/>
        </w:rPr>
      </w:pPr>
      <w:bookmarkStart w:id="2" w:name="_Toc199927774"/>
      <w:r w:rsidRPr="00E42979">
        <w:rPr>
          <w:b/>
          <w:color w:val="auto"/>
          <w:sz w:val="22"/>
          <w:szCs w:val="22"/>
        </w:rPr>
        <w:tab/>
      </w:r>
      <w:r w:rsidR="00103F5E" w:rsidRPr="00E42979">
        <w:rPr>
          <w:b/>
          <w:color w:val="auto"/>
          <w:sz w:val="22"/>
          <w:szCs w:val="22"/>
        </w:rPr>
        <w:t>Entry requirements</w:t>
      </w:r>
      <w:bookmarkEnd w:id="2"/>
      <w:r w:rsidR="00103F5E" w:rsidRPr="00E42979">
        <w:rPr>
          <w:b/>
          <w:color w:val="auto"/>
          <w:sz w:val="22"/>
          <w:szCs w:val="22"/>
        </w:rPr>
        <w:t xml:space="preserve"> </w:t>
      </w:r>
    </w:p>
    <w:p w14:paraId="71F9ABC4" w14:textId="77777777" w:rsidR="00834CBD" w:rsidRPr="00E42979" w:rsidRDefault="00834CBD" w:rsidP="00834CBD">
      <w:pPr>
        <w:pStyle w:val="Default"/>
        <w:ind w:left="709" w:right="283"/>
        <w:outlineLvl w:val="1"/>
        <w:rPr>
          <w:bCs/>
          <w:color w:val="auto"/>
          <w:sz w:val="22"/>
          <w:szCs w:val="22"/>
          <w:lang w:eastAsia="en-US"/>
        </w:rPr>
      </w:pPr>
      <w:bookmarkStart w:id="3" w:name="_Toc199927778"/>
      <w:r w:rsidRPr="00E42979">
        <w:rPr>
          <w:bCs/>
          <w:color w:val="auto"/>
          <w:sz w:val="22"/>
          <w:szCs w:val="22"/>
          <w:lang w:eastAsia="en-US"/>
        </w:rPr>
        <w:t xml:space="preserve">The normal minimum entry requirement for Foundation Degree courses is the </w:t>
      </w:r>
    </w:p>
    <w:p w14:paraId="123F63BC" w14:textId="77777777" w:rsidR="00834CBD" w:rsidRPr="00E42979" w:rsidRDefault="00834CBD" w:rsidP="00834CBD">
      <w:pPr>
        <w:pStyle w:val="Default"/>
        <w:ind w:left="567" w:right="283"/>
        <w:outlineLvl w:val="1"/>
        <w:rPr>
          <w:bCs/>
          <w:color w:val="auto"/>
          <w:sz w:val="22"/>
          <w:szCs w:val="22"/>
          <w:lang w:eastAsia="en-US"/>
        </w:rPr>
      </w:pPr>
      <w:r w:rsidRPr="00E42979">
        <w:rPr>
          <w:bCs/>
          <w:color w:val="auto"/>
          <w:sz w:val="22"/>
          <w:szCs w:val="22"/>
          <w:lang w:eastAsia="en-US"/>
        </w:rPr>
        <w:t xml:space="preserve">  </w:t>
      </w:r>
      <w:proofErr w:type="gramStart"/>
      <w:r w:rsidRPr="00E42979">
        <w:rPr>
          <w:bCs/>
          <w:color w:val="auto"/>
          <w:sz w:val="22"/>
          <w:szCs w:val="22"/>
          <w:lang w:eastAsia="en-US"/>
        </w:rPr>
        <w:t>possession</w:t>
      </w:r>
      <w:proofErr w:type="gramEnd"/>
      <w:r w:rsidRPr="00E42979">
        <w:rPr>
          <w:bCs/>
          <w:color w:val="auto"/>
          <w:sz w:val="22"/>
          <w:szCs w:val="22"/>
          <w:lang w:eastAsia="en-US"/>
        </w:rPr>
        <w:t xml:space="preserve"> of 4 GCSEs (Grade C/4 or above including English and Maths) and 1 A   </w:t>
      </w:r>
    </w:p>
    <w:p w14:paraId="07B13354" w14:textId="56B9B20C" w:rsidR="00834CBD" w:rsidRPr="00E42979" w:rsidRDefault="00834CBD" w:rsidP="007C3238">
      <w:pPr>
        <w:pStyle w:val="Default"/>
        <w:ind w:left="567" w:right="283"/>
        <w:outlineLvl w:val="1"/>
        <w:rPr>
          <w:bCs/>
          <w:color w:val="auto"/>
          <w:sz w:val="22"/>
          <w:szCs w:val="22"/>
          <w:lang w:eastAsia="en-US"/>
        </w:rPr>
      </w:pPr>
      <w:r w:rsidRPr="00E42979">
        <w:rPr>
          <w:bCs/>
          <w:color w:val="auto"/>
          <w:sz w:val="22"/>
          <w:szCs w:val="22"/>
          <w:lang w:eastAsia="en-US"/>
        </w:rPr>
        <w:t xml:space="preserve">  </w:t>
      </w:r>
      <w:r w:rsidR="007C3238" w:rsidRPr="00E42979">
        <w:rPr>
          <w:bCs/>
          <w:color w:val="auto"/>
          <w:sz w:val="22"/>
          <w:szCs w:val="22"/>
          <w:lang w:eastAsia="en-US"/>
        </w:rPr>
        <w:t>Level (</w:t>
      </w:r>
      <w:r w:rsidRPr="00E42979">
        <w:rPr>
          <w:bCs/>
          <w:color w:val="auto"/>
          <w:sz w:val="22"/>
          <w:szCs w:val="22"/>
          <w:lang w:eastAsia="en-US"/>
        </w:rPr>
        <w:t>or equivalent Level 3 qualification).</w:t>
      </w:r>
    </w:p>
    <w:p w14:paraId="340AD557" w14:textId="77777777" w:rsidR="00834CBD" w:rsidRPr="00E42979" w:rsidRDefault="00834CBD" w:rsidP="00834CBD">
      <w:pPr>
        <w:pStyle w:val="Default"/>
        <w:ind w:left="720" w:right="283"/>
        <w:rPr>
          <w:bCs/>
          <w:color w:val="auto"/>
          <w:sz w:val="22"/>
          <w:szCs w:val="22"/>
          <w:lang w:eastAsia="en-US"/>
        </w:rPr>
      </w:pPr>
    </w:p>
    <w:p w14:paraId="1EA72A72" w14:textId="77777777" w:rsidR="00834CBD" w:rsidRPr="00E42979" w:rsidRDefault="00834CBD" w:rsidP="00834CBD">
      <w:pPr>
        <w:pStyle w:val="Default"/>
        <w:ind w:left="720" w:right="283"/>
        <w:rPr>
          <w:bCs/>
          <w:color w:val="auto"/>
          <w:sz w:val="22"/>
          <w:szCs w:val="22"/>
          <w:lang w:eastAsia="en-US"/>
        </w:rPr>
      </w:pPr>
      <w:r w:rsidRPr="00E42979">
        <w:rPr>
          <w:bCs/>
          <w:color w:val="auto"/>
          <w:sz w:val="22"/>
          <w:szCs w:val="22"/>
          <w:lang w:eastAsia="en-US"/>
        </w:rPr>
        <w:t xml:space="preserve">The current UCAS Tariff requirements for entry to this course are published in the prospectus and on the UW website </w:t>
      </w:r>
      <w:hyperlink r:id="rId20" w:history="1">
        <w:r w:rsidRPr="00E42979">
          <w:rPr>
            <w:rStyle w:val="Hyperlink"/>
            <w:bCs/>
            <w:color w:val="auto"/>
            <w:sz w:val="22"/>
            <w:szCs w:val="22"/>
            <w:lang w:eastAsia="en-US"/>
          </w:rPr>
          <w:t>https://www.worc.ac.uk/journey/a-z-of-courses.html</w:t>
        </w:r>
      </w:hyperlink>
    </w:p>
    <w:p w14:paraId="0E1427F7" w14:textId="77777777" w:rsidR="00834CBD" w:rsidRPr="00E42979" w:rsidRDefault="00834CBD" w:rsidP="00834CBD">
      <w:pPr>
        <w:pStyle w:val="Default"/>
        <w:ind w:left="720" w:right="283"/>
        <w:rPr>
          <w:bCs/>
          <w:color w:val="auto"/>
          <w:sz w:val="22"/>
          <w:szCs w:val="22"/>
          <w:lang w:eastAsia="en-US"/>
        </w:rPr>
      </w:pPr>
    </w:p>
    <w:p w14:paraId="364DEC53" w14:textId="77777777" w:rsidR="00834CBD" w:rsidRPr="00E42979" w:rsidRDefault="00834CBD" w:rsidP="00834CBD">
      <w:pPr>
        <w:pStyle w:val="Default"/>
        <w:ind w:left="720" w:right="283"/>
        <w:rPr>
          <w:bCs/>
          <w:color w:val="auto"/>
          <w:sz w:val="22"/>
          <w:szCs w:val="22"/>
          <w:lang w:eastAsia="en-US"/>
        </w:rPr>
      </w:pPr>
      <w:r w:rsidRPr="00E42979">
        <w:rPr>
          <w:bCs/>
          <w:color w:val="auto"/>
          <w:sz w:val="22"/>
          <w:szCs w:val="22"/>
          <w:lang w:eastAsia="en-US"/>
        </w:rPr>
        <w:t xml:space="preserve">See </w:t>
      </w:r>
      <w:hyperlink r:id="rId21" w:history="1">
        <w:r w:rsidRPr="00E42979">
          <w:rPr>
            <w:rStyle w:val="Hyperlink"/>
            <w:bCs/>
            <w:color w:val="auto"/>
            <w:sz w:val="22"/>
            <w:szCs w:val="22"/>
            <w:lang w:eastAsia="en-US"/>
          </w:rPr>
          <w:t>Admissions Policy</w:t>
        </w:r>
      </w:hyperlink>
      <w:r w:rsidRPr="00E42979">
        <w:rPr>
          <w:bCs/>
          <w:color w:val="auto"/>
          <w:sz w:val="22"/>
          <w:szCs w:val="22"/>
          <w:lang w:eastAsia="en-US"/>
        </w:rPr>
        <w:t xml:space="preserve"> for other acceptable qualifications.  </w:t>
      </w:r>
    </w:p>
    <w:p w14:paraId="666FEB77" w14:textId="77777777" w:rsidR="00834CBD" w:rsidRPr="00E42979" w:rsidRDefault="00834CBD" w:rsidP="00834CBD">
      <w:pPr>
        <w:pStyle w:val="Default"/>
        <w:tabs>
          <w:tab w:val="left" w:pos="567"/>
        </w:tabs>
        <w:ind w:left="927" w:right="283"/>
        <w:rPr>
          <w:color w:val="auto"/>
          <w:sz w:val="22"/>
          <w:szCs w:val="22"/>
        </w:rPr>
      </w:pPr>
    </w:p>
    <w:p w14:paraId="35A9DBA8" w14:textId="77777777" w:rsidR="00834CBD" w:rsidRPr="00E42979" w:rsidRDefault="00B52FE8" w:rsidP="00834CBD">
      <w:pPr>
        <w:pStyle w:val="Default"/>
        <w:ind w:left="720" w:right="283"/>
        <w:rPr>
          <w:sz w:val="22"/>
          <w:szCs w:val="22"/>
        </w:rPr>
      </w:pPr>
      <w:r w:rsidRPr="00E42979">
        <w:rPr>
          <w:b/>
          <w:sz w:val="22"/>
          <w:szCs w:val="22"/>
        </w:rPr>
        <w:t>Disclosure and Barring Service (DBS) requirements</w:t>
      </w:r>
      <w:r w:rsidRPr="00E42979">
        <w:rPr>
          <w:b/>
          <w:sz w:val="22"/>
          <w:szCs w:val="22"/>
        </w:rPr>
        <w:br/>
      </w:r>
      <w:r w:rsidR="00834CBD" w:rsidRPr="00E42979">
        <w:rPr>
          <w:sz w:val="22"/>
          <w:szCs w:val="22"/>
        </w:rPr>
        <w:t>Enhanced disclosure will be required for some aspects of the course, and for the work-based modules</w:t>
      </w:r>
    </w:p>
    <w:p w14:paraId="4426ACF5" w14:textId="671BEEED" w:rsidR="00B52FE8" w:rsidRPr="00E42979" w:rsidRDefault="00B52FE8" w:rsidP="00834CBD">
      <w:pPr>
        <w:numPr>
          <w:ilvl w:val="12"/>
          <w:numId w:val="0"/>
        </w:numPr>
        <w:ind w:left="720"/>
        <w:rPr>
          <w:rFonts w:ascii="Arial" w:hAnsi="Arial" w:cs="Arial"/>
          <w:b/>
          <w:bCs/>
          <w:sz w:val="22"/>
          <w:szCs w:val="22"/>
        </w:rPr>
      </w:pPr>
    </w:p>
    <w:p w14:paraId="4178C0A7" w14:textId="30289633" w:rsidR="00B52FE8" w:rsidRPr="00E42979" w:rsidRDefault="00927691" w:rsidP="00CF225B">
      <w:pPr>
        <w:pStyle w:val="Default"/>
        <w:ind w:left="720"/>
        <w:rPr>
          <w:b/>
          <w:bCs/>
          <w:color w:val="auto"/>
          <w:sz w:val="22"/>
          <w:szCs w:val="22"/>
          <w:lang w:eastAsia="en-US"/>
        </w:rPr>
      </w:pPr>
      <w:r w:rsidRPr="00E42979">
        <w:rPr>
          <w:b/>
          <w:bCs/>
          <w:color w:val="auto"/>
          <w:sz w:val="22"/>
          <w:szCs w:val="22"/>
          <w:lang w:eastAsia="en-US"/>
        </w:rPr>
        <w:t xml:space="preserve">Recognition </w:t>
      </w:r>
      <w:r w:rsidR="00CF225B" w:rsidRPr="00E42979">
        <w:rPr>
          <w:b/>
          <w:bCs/>
          <w:color w:val="auto"/>
          <w:sz w:val="22"/>
          <w:szCs w:val="22"/>
          <w:lang w:eastAsia="en-US"/>
        </w:rPr>
        <w:t>of Prior Learning</w:t>
      </w:r>
      <w:bookmarkEnd w:id="3"/>
    </w:p>
    <w:p w14:paraId="44138943" w14:textId="77777777" w:rsidR="00834CBD" w:rsidRPr="00E42979" w:rsidRDefault="00834CBD" w:rsidP="00834CBD">
      <w:pPr>
        <w:pStyle w:val="Default"/>
        <w:ind w:left="720" w:right="283"/>
        <w:rPr>
          <w:color w:val="auto"/>
          <w:sz w:val="22"/>
          <w:szCs w:val="22"/>
        </w:rPr>
      </w:pPr>
      <w:r w:rsidRPr="00E42979">
        <w:rPr>
          <w:color w:val="auto"/>
          <w:sz w:val="22"/>
          <w:szCs w:val="22"/>
        </w:rPr>
        <w:t>Details of acceptable Level 3 qualifications, policy in relation to mature students or applicants with few or no formal qualifications can be found in the prospectus or on the University webpages.  Information on eligibility for recognition of prior learning for the purposes of entry or advanced standing is also available from the University webpages or from the Registry Admissions Office (01905 855111).</w:t>
      </w:r>
    </w:p>
    <w:p w14:paraId="3C85AB5A" w14:textId="77777777" w:rsidR="00834CBD" w:rsidRPr="00E42979" w:rsidRDefault="00834CBD" w:rsidP="00834CBD">
      <w:pPr>
        <w:pStyle w:val="Default"/>
        <w:ind w:left="720" w:right="283"/>
        <w:rPr>
          <w:color w:val="auto"/>
          <w:sz w:val="22"/>
          <w:szCs w:val="22"/>
        </w:rPr>
      </w:pPr>
    </w:p>
    <w:p w14:paraId="6F0B77A1" w14:textId="77777777" w:rsidR="00834CBD" w:rsidRPr="00E42979" w:rsidRDefault="00834CBD" w:rsidP="00834CBD">
      <w:pPr>
        <w:pStyle w:val="Default"/>
        <w:ind w:left="720" w:right="283"/>
        <w:rPr>
          <w:bCs/>
          <w:color w:val="auto"/>
          <w:sz w:val="22"/>
          <w:szCs w:val="22"/>
          <w:lang w:eastAsia="en-US"/>
        </w:rPr>
      </w:pPr>
      <w:r w:rsidRPr="00E42979">
        <w:rPr>
          <w:bCs/>
          <w:color w:val="auto"/>
          <w:sz w:val="22"/>
          <w:szCs w:val="22"/>
          <w:lang w:eastAsia="en-US"/>
        </w:rPr>
        <w:t xml:space="preserve">Further information on Recognition of Prior Learning can be found at </w:t>
      </w:r>
    </w:p>
    <w:p w14:paraId="25F956D2" w14:textId="77777777" w:rsidR="00834CBD" w:rsidRPr="00E42979" w:rsidRDefault="00B36951" w:rsidP="00834CBD">
      <w:pPr>
        <w:pStyle w:val="Default"/>
        <w:ind w:left="720" w:right="283"/>
        <w:rPr>
          <w:bCs/>
          <w:color w:val="auto"/>
          <w:sz w:val="22"/>
          <w:szCs w:val="22"/>
          <w:lang w:eastAsia="en-US"/>
        </w:rPr>
      </w:pPr>
      <w:hyperlink r:id="rId22" w:history="1">
        <w:r w:rsidR="00834CBD" w:rsidRPr="00E42979">
          <w:rPr>
            <w:rStyle w:val="Hyperlink"/>
            <w:bCs/>
            <w:color w:val="auto"/>
            <w:sz w:val="22"/>
            <w:szCs w:val="22"/>
            <w:lang w:eastAsia="en-US"/>
          </w:rPr>
          <w:t>http://www.worcester.ac.uk/registryservices/941.htm</w:t>
        </w:r>
      </w:hyperlink>
    </w:p>
    <w:p w14:paraId="4FF2379F" w14:textId="77777777" w:rsidR="0032099A" w:rsidRPr="00E42979" w:rsidRDefault="0032099A" w:rsidP="00CC3ECE">
      <w:pPr>
        <w:pStyle w:val="Default"/>
        <w:ind w:left="720"/>
        <w:rPr>
          <w:color w:val="auto"/>
          <w:sz w:val="22"/>
          <w:szCs w:val="22"/>
        </w:rPr>
      </w:pPr>
    </w:p>
    <w:p w14:paraId="4FF237A0" w14:textId="77777777" w:rsidR="00103F5E" w:rsidRPr="00E42979" w:rsidRDefault="00CC3ECE" w:rsidP="00103F5E">
      <w:pPr>
        <w:pStyle w:val="Default"/>
        <w:tabs>
          <w:tab w:val="left" w:pos="567"/>
        </w:tabs>
        <w:ind w:left="567"/>
        <w:outlineLvl w:val="1"/>
        <w:rPr>
          <w:b/>
          <w:color w:val="auto"/>
          <w:sz w:val="22"/>
          <w:szCs w:val="22"/>
        </w:rPr>
      </w:pPr>
      <w:bookmarkStart w:id="4" w:name="_Toc199927775"/>
      <w:r w:rsidRPr="00E42979">
        <w:rPr>
          <w:b/>
          <w:color w:val="auto"/>
          <w:sz w:val="22"/>
          <w:szCs w:val="22"/>
        </w:rPr>
        <w:tab/>
      </w:r>
      <w:r w:rsidR="00103F5E" w:rsidRPr="00E42979">
        <w:rPr>
          <w:b/>
          <w:color w:val="auto"/>
          <w:sz w:val="22"/>
          <w:szCs w:val="22"/>
        </w:rPr>
        <w:t>Admissions procedures</w:t>
      </w:r>
      <w:bookmarkEnd w:id="4"/>
    </w:p>
    <w:p w14:paraId="2CD25A75" w14:textId="099067AF" w:rsidR="00834CBD" w:rsidRPr="00E42979" w:rsidRDefault="00834CBD" w:rsidP="00834CBD">
      <w:pPr>
        <w:pStyle w:val="Default"/>
        <w:tabs>
          <w:tab w:val="left" w:pos="851"/>
        </w:tabs>
        <w:ind w:left="567" w:right="283"/>
        <w:rPr>
          <w:color w:val="auto"/>
          <w:sz w:val="22"/>
          <w:szCs w:val="22"/>
        </w:rPr>
      </w:pPr>
      <w:r w:rsidRPr="00E42979">
        <w:rPr>
          <w:color w:val="auto"/>
          <w:sz w:val="22"/>
          <w:szCs w:val="22"/>
        </w:rPr>
        <w:t xml:space="preserve">  Full-time applicants apply through UCAS (</w:t>
      </w:r>
      <w:r w:rsidRPr="00E42979">
        <w:rPr>
          <w:rFonts w:eastAsia="Arial"/>
          <w:color w:val="000000" w:themeColor="text1"/>
          <w:sz w:val="22"/>
          <w:szCs w:val="22"/>
        </w:rPr>
        <w:t>C6L5</w:t>
      </w:r>
      <w:r w:rsidRPr="00E42979">
        <w:rPr>
          <w:color w:val="auto"/>
          <w:sz w:val="22"/>
          <w:szCs w:val="22"/>
        </w:rPr>
        <w:t>)</w:t>
      </w:r>
    </w:p>
    <w:p w14:paraId="4FF237A5" w14:textId="1CE50AFB" w:rsidR="00103F5E" w:rsidRPr="00E42979" w:rsidRDefault="00834CBD" w:rsidP="00834CBD">
      <w:pPr>
        <w:pStyle w:val="Default"/>
        <w:tabs>
          <w:tab w:val="left" w:pos="851"/>
        </w:tabs>
        <w:ind w:left="709"/>
        <w:rPr>
          <w:color w:val="auto"/>
          <w:sz w:val="22"/>
          <w:szCs w:val="22"/>
          <w:u w:val="single"/>
        </w:rPr>
      </w:pPr>
      <w:r w:rsidRPr="00E42979">
        <w:rPr>
          <w:sz w:val="22"/>
          <w:szCs w:val="22"/>
        </w:rPr>
        <w:t>Part-time applicants apply directly to University of Worcester (UW)</w:t>
      </w:r>
    </w:p>
    <w:p w14:paraId="52E4CC70" w14:textId="77777777" w:rsidR="00834CBD" w:rsidRPr="00E42979" w:rsidRDefault="00CC3ECE" w:rsidP="00103F5E">
      <w:pPr>
        <w:pStyle w:val="Default"/>
        <w:tabs>
          <w:tab w:val="left" w:pos="567"/>
        </w:tabs>
        <w:ind w:left="567"/>
        <w:outlineLvl w:val="1"/>
        <w:rPr>
          <w:b/>
          <w:color w:val="auto"/>
          <w:sz w:val="22"/>
          <w:szCs w:val="22"/>
        </w:rPr>
      </w:pPr>
      <w:bookmarkStart w:id="5" w:name="_Toc199927776"/>
      <w:r w:rsidRPr="00E42979">
        <w:rPr>
          <w:b/>
          <w:color w:val="auto"/>
          <w:sz w:val="22"/>
          <w:szCs w:val="22"/>
        </w:rPr>
        <w:tab/>
      </w:r>
    </w:p>
    <w:p w14:paraId="4FF237A6" w14:textId="68139916" w:rsidR="00103F5E" w:rsidRPr="00E42979" w:rsidRDefault="00103F5E" w:rsidP="00834CBD">
      <w:pPr>
        <w:pStyle w:val="Default"/>
        <w:tabs>
          <w:tab w:val="left" w:pos="851"/>
        </w:tabs>
        <w:ind w:left="709"/>
        <w:outlineLvl w:val="1"/>
        <w:rPr>
          <w:b/>
          <w:color w:val="auto"/>
          <w:sz w:val="22"/>
          <w:szCs w:val="22"/>
        </w:rPr>
      </w:pPr>
      <w:r w:rsidRPr="00E42979">
        <w:rPr>
          <w:b/>
          <w:color w:val="auto"/>
          <w:sz w:val="22"/>
          <w:szCs w:val="22"/>
        </w:rPr>
        <w:t>Admissions/selection criteria</w:t>
      </w:r>
      <w:bookmarkEnd w:id="5"/>
    </w:p>
    <w:p w14:paraId="0811FC8A" w14:textId="77777777" w:rsidR="00834CBD" w:rsidRPr="00E42979" w:rsidRDefault="00834CBD" w:rsidP="00834CBD">
      <w:pPr>
        <w:ind w:left="709" w:right="283"/>
        <w:rPr>
          <w:rFonts w:ascii="Arial" w:hAnsi="Arial" w:cs="Arial"/>
          <w:sz w:val="22"/>
          <w:szCs w:val="22"/>
          <w:lang w:eastAsia="en-GB"/>
        </w:rPr>
      </w:pPr>
      <w:r w:rsidRPr="00E42979">
        <w:rPr>
          <w:rFonts w:ascii="Arial" w:hAnsi="Arial" w:cs="Arial"/>
          <w:sz w:val="22"/>
          <w:szCs w:val="22"/>
          <w:lang w:eastAsia="en-GB"/>
        </w:rPr>
        <w:t>Prospective students should apply through UCAS and all applications will be considered by the Course Leader/ Admissions tutor. The decision to offer a place will be based on a candidate’s ability to demonstrate enthusiasm for the subject, commitment to study and the academic capability to succeed on the Course.</w:t>
      </w:r>
    </w:p>
    <w:p w14:paraId="35120177" w14:textId="77777777" w:rsidR="00834CBD" w:rsidRPr="00E42979" w:rsidRDefault="00834CBD" w:rsidP="00834CBD">
      <w:pPr>
        <w:pStyle w:val="Default"/>
        <w:tabs>
          <w:tab w:val="left" w:pos="567"/>
        </w:tabs>
        <w:ind w:left="720" w:right="283"/>
        <w:rPr>
          <w:i/>
          <w:color w:val="auto"/>
          <w:sz w:val="22"/>
          <w:szCs w:val="22"/>
        </w:rPr>
      </w:pPr>
    </w:p>
    <w:p w14:paraId="4FF237AB" w14:textId="2AA0AA37" w:rsidR="008569CA" w:rsidRPr="00E42979" w:rsidRDefault="004E3DC5" w:rsidP="009E3420">
      <w:pPr>
        <w:pStyle w:val="Default"/>
        <w:tabs>
          <w:tab w:val="left" w:pos="567"/>
        </w:tabs>
        <w:ind w:left="720"/>
        <w:rPr>
          <w:color w:val="auto"/>
          <w:sz w:val="22"/>
          <w:szCs w:val="22"/>
        </w:rPr>
      </w:pPr>
      <w:r w:rsidRPr="00E42979">
        <w:rPr>
          <w:color w:val="auto"/>
          <w:sz w:val="22"/>
          <w:szCs w:val="22"/>
        </w:rPr>
        <w:t xml:space="preserve">See Section </w:t>
      </w:r>
      <w:r w:rsidR="00CD0577" w:rsidRPr="00E42979">
        <w:rPr>
          <w:color w:val="auto"/>
          <w:sz w:val="22"/>
          <w:szCs w:val="22"/>
        </w:rPr>
        <w:t>19</w:t>
      </w:r>
      <w:r w:rsidRPr="00E42979">
        <w:rPr>
          <w:color w:val="auto"/>
          <w:sz w:val="22"/>
          <w:szCs w:val="22"/>
        </w:rPr>
        <w:t xml:space="preserve"> of the Programme Specification f</w:t>
      </w:r>
      <w:r w:rsidR="008569CA" w:rsidRPr="00E42979">
        <w:rPr>
          <w:color w:val="auto"/>
          <w:sz w:val="22"/>
          <w:szCs w:val="22"/>
        </w:rPr>
        <w:t>or information regarding the admissions arrangements for progression to the linked Honours Degree</w:t>
      </w:r>
      <w:r w:rsidR="004D0FB4" w:rsidRPr="00E42979">
        <w:rPr>
          <w:color w:val="auto"/>
          <w:sz w:val="22"/>
          <w:szCs w:val="22"/>
        </w:rPr>
        <w:t>(s)</w:t>
      </w:r>
      <w:r w:rsidR="008569CA" w:rsidRPr="00E42979">
        <w:rPr>
          <w:color w:val="auto"/>
          <w:sz w:val="22"/>
          <w:szCs w:val="22"/>
        </w:rPr>
        <w:t>/Top-Up Degree</w:t>
      </w:r>
      <w:r w:rsidR="004D0FB4" w:rsidRPr="00E42979">
        <w:rPr>
          <w:color w:val="auto"/>
          <w:sz w:val="22"/>
          <w:szCs w:val="22"/>
        </w:rPr>
        <w:t>(s)</w:t>
      </w:r>
      <w:r w:rsidRPr="00E42979">
        <w:rPr>
          <w:color w:val="auto"/>
          <w:sz w:val="22"/>
          <w:szCs w:val="22"/>
        </w:rPr>
        <w:t>.</w:t>
      </w:r>
    </w:p>
    <w:p w14:paraId="4FF237AC" w14:textId="77777777" w:rsidR="008569CA" w:rsidRPr="00E42979" w:rsidRDefault="008569CA" w:rsidP="00103F5E">
      <w:pPr>
        <w:pStyle w:val="Default"/>
        <w:tabs>
          <w:tab w:val="left" w:pos="567"/>
        </w:tabs>
        <w:ind w:left="567"/>
        <w:rPr>
          <w:color w:val="auto"/>
          <w:sz w:val="22"/>
          <w:szCs w:val="22"/>
          <w:u w:val="single"/>
        </w:rPr>
      </w:pPr>
      <w:r w:rsidRPr="00E42979">
        <w:rPr>
          <w:color w:val="auto"/>
          <w:sz w:val="22"/>
          <w:szCs w:val="22"/>
          <w:u w:val="single"/>
        </w:rPr>
        <w:t xml:space="preserve"> </w:t>
      </w:r>
    </w:p>
    <w:p w14:paraId="4FF237B2" w14:textId="188B1E1D" w:rsidR="007626AD" w:rsidRPr="00E42979" w:rsidRDefault="00514D44" w:rsidP="00356488">
      <w:pPr>
        <w:pStyle w:val="BodyText"/>
        <w:rPr>
          <w:rFonts w:ascii="Arial" w:hAnsi="Arial" w:cs="Arial"/>
          <w:b/>
          <w:szCs w:val="22"/>
        </w:rPr>
      </w:pPr>
      <w:r w:rsidRPr="00E42979">
        <w:rPr>
          <w:rFonts w:ascii="Arial" w:hAnsi="Arial" w:cs="Arial"/>
          <w:b/>
          <w:szCs w:val="22"/>
        </w:rPr>
        <w:t>19</w:t>
      </w:r>
      <w:r w:rsidR="007626AD" w:rsidRPr="00E42979">
        <w:rPr>
          <w:rFonts w:ascii="Arial" w:hAnsi="Arial" w:cs="Arial"/>
          <w:b/>
          <w:szCs w:val="22"/>
        </w:rPr>
        <w:t xml:space="preserve">. </w:t>
      </w:r>
      <w:r w:rsidR="00356488" w:rsidRPr="00E42979">
        <w:rPr>
          <w:rFonts w:ascii="Arial" w:hAnsi="Arial" w:cs="Arial"/>
          <w:b/>
          <w:szCs w:val="22"/>
        </w:rPr>
        <w:tab/>
      </w:r>
      <w:r w:rsidR="007626AD" w:rsidRPr="00E42979">
        <w:rPr>
          <w:rFonts w:ascii="Arial" w:hAnsi="Arial" w:cs="Arial"/>
          <w:b/>
          <w:szCs w:val="22"/>
        </w:rPr>
        <w:t xml:space="preserve">Regulation of assessment </w:t>
      </w:r>
    </w:p>
    <w:p w14:paraId="4FF237B4" w14:textId="45D21E26" w:rsidR="00103F5E" w:rsidRPr="00E42979" w:rsidRDefault="00103F5E" w:rsidP="00DC37B3">
      <w:pPr>
        <w:ind w:left="720"/>
        <w:rPr>
          <w:rFonts w:ascii="Arial" w:hAnsi="Arial" w:cs="Arial"/>
          <w:b/>
          <w:sz w:val="22"/>
          <w:szCs w:val="22"/>
        </w:rPr>
      </w:pPr>
    </w:p>
    <w:p w14:paraId="4FF237B5" w14:textId="77777777" w:rsidR="003D608A" w:rsidRPr="00E42979" w:rsidRDefault="003D608A" w:rsidP="003D608A">
      <w:pPr>
        <w:tabs>
          <w:tab w:val="left" w:pos="480"/>
          <w:tab w:val="left" w:pos="4800"/>
        </w:tabs>
        <w:ind w:left="720"/>
        <w:rPr>
          <w:rFonts w:ascii="Arial" w:hAnsi="Arial" w:cs="Arial"/>
          <w:b/>
          <w:sz w:val="22"/>
          <w:szCs w:val="22"/>
        </w:rPr>
      </w:pPr>
      <w:r w:rsidRPr="00E42979">
        <w:rPr>
          <w:rFonts w:ascii="Arial" w:hAnsi="Arial" w:cs="Arial"/>
          <w:b/>
          <w:sz w:val="22"/>
          <w:szCs w:val="22"/>
        </w:rPr>
        <w:t xml:space="preserve">The course operates under the University’s </w:t>
      </w:r>
      <w:hyperlink r:id="rId23" w:history="1">
        <w:r w:rsidR="008B5009" w:rsidRPr="00E42979">
          <w:rPr>
            <w:rStyle w:val="Hyperlink"/>
            <w:rFonts w:ascii="Arial" w:hAnsi="Arial" w:cs="Arial"/>
            <w:b/>
            <w:color w:val="auto"/>
            <w:sz w:val="22"/>
            <w:szCs w:val="22"/>
          </w:rPr>
          <w:t xml:space="preserve">Taught Courses </w:t>
        </w:r>
        <w:r w:rsidRPr="00E42979">
          <w:rPr>
            <w:rStyle w:val="Hyperlink"/>
            <w:rFonts w:ascii="Arial" w:hAnsi="Arial" w:cs="Arial"/>
            <w:b/>
            <w:color w:val="auto"/>
            <w:sz w:val="22"/>
            <w:szCs w:val="22"/>
          </w:rPr>
          <w:t>Regulatory Framework</w:t>
        </w:r>
      </w:hyperlink>
    </w:p>
    <w:p w14:paraId="4FF237B6" w14:textId="77777777" w:rsidR="003D608A" w:rsidRPr="00E42979" w:rsidRDefault="00CC3ECE" w:rsidP="00CC3ECE">
      <w:pPr>
        <w:tabs>
          <w:tab w:val="left" w:pos="709"/>
          <w:tab w:val="left" w:pos="4800"/>
        </w:tabs>
        <w:ind w:left="567"/>
        <w:rPr>
          <w:rFonts w:ascii="Arial" w:hAnsi="Arial" w:cs="Arial"/>
          <w:b/>
          <w:sz w:val="22"/>
          <w:szCs w:val="22"/>
        </w:rPr>
      </w:pPr>
      <w:r w:rsidRPr="00E42979">
        <w:rPr>
          <w:rFonts w:ascii="Arial" w:hAnsi="Arial" w:cs="Arial"/>
          <w:b/>
          <w:sz w:val="22"/>
          <w:szCs w:val="22"/>
        </w:rPr>
        <w:tab/>
      </w:r>
    </w:p>
    <w:p w14:paraId="4FF237B7" w14:textId="77777777" w:rsidR="00103F5E" w:rsidRPr="00E42979" w:rsidRDefault="009E3420" w:rsidP="00CC3ECE">
      <w:pPr>
        <w:tabs>
          <w:tab w:val="left" w:pos="709"/>
          <w:tab w:val="left" w:pos="4800"/>
        </w:tabs>
        <w:ind w:left="567"/>
        <w:rPr>
          <w:rFonts w:ascii="Arial" w:hAnsi="Arial" w:cs="Arial"/>
          <w:b/>
          <w:sz w:val="22"/>
          <w:szCs w:val="22"/>
        </w:rPr>
      </w:pPr>
      <w:r w:rsidRPr="00E42979">
        <w:rPr>
          <w:rFonts w:ascii="Arial" w:hAnsi="Arial" w:cs="Arial"/>
          <w:b/>
          <w:sz w:val="22"/>
          <w:szCs w:val="22"/>
        </w:rPr>
        <w:tab/>
      </w:r>
      <w:r w:rsidR="00103F5E" w:rsidRPr="00E42979">
        <w:rPr>
          <w:rFonts w:ascii="Arial" w:hAnsi="Arial" w:cs="Arial"/>
          <w:b/>
          <w:sz w:val="22"/>
          <w:szCs w:val="22"/>
        </w:rPr>
        <w:t>Requirements to pass modules</w:t>
      </w:r>
    </w:p>
    <w:p w14:paraId="4FF237B8" w14:textId="77777777"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Modules are assessed using a variety of assessment </w:t>
      </w:r>
      <w:proofErr w:type="gramStart"/>
      <w:r w:rsidRPr="00E42979">
        <w:rPr>
          <w:rFonts w:ascii="Arial" w:hAnsi="Arial" w:cs="Arial"/>
          <w:sz w:val="22"/>
          <w:szCs w:val="22"/>
        </w:rPr>
        <w:t>activities which</w:t>
      </w:r>
      <w:proofErr w:type="gramEnd"/>
      <w:r w:rsidRPr="00E42979">
        <w:rPr>
          <w:rFonts w:ascii="Arial" w:hAnsi="Arial" w:cs="Arial"/>
          <w:sz w:val="22"/>
          <w:szCs w:val="22"/>
        </w:rPr>
        <w:t xml:space="preserve"> are detailed in module specifications. </w:t>
      </w:r>
    </w:p>
    <w:p w14:paraId="4FF237B9" w14:textId="77777777"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The minimum pass mark is D- for each module.  </w:t>
      </w:r>
    </w:p>
    <w:p w14:paraId="4FF237BA" w14:textId="77777777"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Students are required to submit all items of assessment in order to pass a module, and in some modules, a pass mark in each item of assessment may be required.  </w:t>
      </w:r>
    </w:p>
    <w:p w14:paraId="4FF237BC" w14:textId="77777777"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Full details of the assessment requirements for a module, including the assessment criteria, are published in the module outline.  </w:t>
      </w:r>
    </w:p>
    <w:p w14:paraId="4FF237BD" w14:textId="77777777" w:rsidR="00103F5E" w:rsidRPr="00E42979" w:rsidRDefault="00103F5E" w:rsidP="00CC3ECE">
      <w:pPr>
        <w:tabs>
          <w:tab w:val="left" w:pos="709"/>
          <w:tab w:val="left" w:pos="4800"/>
        </w:tabs>
        <w:ind w:left="567"/>
        <w:rPr>
          <w:rFonts w:ascii="Arial" w:hAnsi="Arial" w:cs="Arial"/>
          <w:b/>
          <w:sz w:val="22"/>
          <w:szCs w:val="22"/>
        </w:rPr>
      </w:pPr>
    </w:p>
    <w:p w14:paraId="4FF237BE" w14:textId="77777777" w:rsidR="00103F5E" w:rsidRPr="00E42979" w:rsidRDefault="00103F5E" w:rsidP="00CC3ECE">
      <w:pPr>
        <w:tabs>
          <w:tab w:val="left" w:pos="480"/>
          <w:tab w:val="left" w:pos="709"/>
        </w:tabs>
        <w:rPr>
          <w:rFonts w:ascii="Arial" w:hAnsi="Arial" w:cs="Arial"/>
          <w:b/>
          <w:iCs/>
          <w:sz w:val="22"/>
          <w:szCs w:val="22"/>
        </w:rPr>
      </w:pPr>
      <w:r w:rsidRPr="00E42979">
        <w:rPr>
          <w:rFonts w:ascii="Arial" w:hAnsi="Arial" w:cs="Arial"/>
          <w:b/>
          <w:iCs/>
          <w:sz w:val="22"/>
          <w:szCs w:val="22"/>
        </w:rPr>
        <w:tab/>
      </w:r>
      <w:r w:rsidR="00CC3ECE" w:rsidRPr="00E42979">
        <w:rPr>
          <w:rFonts w:ascii="Arial" w:hAnsi="Arial" w:cs="Arial"/>
          <w:b/>
          <w:iCs/>
          <w:sz w:val="22"/>
          <w:szCs w:val="22"/>
        </w:rPr>
        <w:tab/>
      </w:r>
      <w:r w:rsidRPr="00E42979">
        <w:rPr>
          <w:rFonts w:ascii="Arial" w:hAnsi="Arial" w:cs="Arial"/>
          <w:b/>
          <w:iCs/>
          <w:sz w:val="22"/>
          <w:szCs w:val="22"/>
        </w:rPr>
        <w:t>Submission of assessment items</w:t>
      </w:r>
    </w:p>
    <w:p w14:paraId="4FF237BF" w14:textId="77777777" w:rsidR="00103F5E" w:rsidRPr="00E42979" w:rsidRDefault="00103F5E" w:rsidP="000D22EF">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Students who submit course work late but within 5 days of the due date will have work marked, but the grade will be capped at D- unless an application for mitigating circumstances is accepted.</w:t>
      </w:r>
    </w:p>
    <w:p w14:paraId="4FF237C0" w14:textId="77777777" w:rsidR="00103F5E" w:rsidRPr="00E42979" w:rsidRDefault="00103F5E" w:rsidP="00103F5E">
      <w:pPr>
        <w:pStyle w:val="ListParagraph"/>
        <w:numPr>
          <w:ilvl w:val="0"/>
          <w:numId w:val="4"/>
        </w:numPr>
        <w:tabs>
          <w:tab w:val="left" w:pos="480"/>
          <w:tab w:val="left" w:pos="1276"/>
        </w:tabs>
        <w:rPr>
          <w:rFonts w:ascii="Arial" w:hAnsi="Arial" w:cs="Arial"/>
          <w:sz w:val="22"/>
          <w:szCs w:val="22"/>
        </w:rPr>
      </w:pPr>
      <w:r w:rsidRPr="00E42979">
        <w:rPr>
          <w:rFonts w:ascii="Arial" w:hAnsi="Arial" w:cs="Arial"/>
          <w:sz w:val="22"/>
          <w:szCs w:val="22"/>
        </w:rPr>
        <w:t xml:space="preserve">Students who submit work later </w:t>
      </w:r>
      <w:proofErr w:type="gramStart"/>
      <w:r w:rsidRPr="00E42979">
        <w:rPr>
          <w:rFonts w:ascii="Arial" w:hAnsi="Arial" w:cs="Arial"/>
          <w:sz w:val="22"/>
          <w:szCs w:val="22"/>
        </w:rPr>
        <w:t>than 5 days but within 14 days of the due date</w:t>
      </w:r>
      <w:proofErr w:type="gramEnd"/>
      <w:r w:rsidRPr="00E42979">
        <w:rPr>
          <w:rFonts w:ascii="Arial" w:hAnsi="Arial" w:cs="Arial"/>
          <w:sz w:val="22"/>
          <w:szCs w:val="22"/>
        </w:rPr>
        <w:t xml:space="preserve"> will not have work marked unless they have submitted a valid claim of mitigating circumstances. </w:t>
      </w:r>
    </w:p>
    <w:p w14:paraId="4FF237C1" w14:textId="273E2A8C" w:rsidR="00CF225B" w:rsidRPr="00E42979" w:rsidRDefault="00CF225B" w:rsidP="00CF225B">
      <w:pPr>
        <w:pStyle w:val="ListParagraph"/>
        <w:numPr>
          <w:ilvl w:val="0"/>
          <w:numId w:val="4"/>
        </w:numPr>
        <w:tabs>
          <w:tab w:val="left" w:pos="480"/>
          <w:tab w:val="left" w:pos="1276"/>
        </w:tabs>
        <w:rPr>
          <w:rFonts w:ascii="Arial" w:hAnsi="Arial" w:cs="Arial"/>
          <w:sz w:val="22"/>
          <w:szCs w:val="22"/>
        </w:rPr>
      </w:pPr>
      <w:r w:rsidRPr="00E42979">
        <w:rPr>
          <w:rFonts w:ascii="Arial" w:hAnsi="Arial" w:cs="Arial"/>
          <w:sz w:val="22"/>
          <w:szCs w:val="22"/>
        </w:rPr>
        <w:t xml:space="preserve">For full details of </w:t>
      </w:r>
      <w:proofErr w:type="gramStart"/>
      <w:r w:rsidRPr="00E42979">
        <w:rPr>
          <w:rFonts w:ascii="Arial" w:hAnsi="Arial" w:cs="Arial"/>
          <w:sz w:val="22"/>
          <w:szCs w:val="22"/>
        </w:rPr>
        <w:t>submission</w:t>
      </w:r>
      <w:proofErr w:type="gramEnd"/>
      <w:r w:rsidRPr="00E42979">
        <w:rPr>
          <w:rFonts w:ascii="Arial" w:hAnsi="Arial" w:cs="Arial"/>
          <w:sz w:val="22"/>
          <w:szCs w:val="22"/>
        </w:rPr>
        <w:t xml:space="preserve"> regulations </w:t>
      </w:r>
      <w:r w:rsidR="00D7342F" w:rsidRPr="00E42979">
        <w:rPr>
          <w:rFonts w:ascii="Arial" w:hAnsi="Arial" w:cs="Arial"/>
          <w:sz w:val="22"/>
          <w:szCs w:val="22"/>
        </w:rPr>
        <w:t xml:space="preserve">please </w:t>
      </w:r>
      <w:r w:rsidRPr="00E42979">
        <w:rPr>
          <w:rFonts w:ascii="Arial" w:hAnsi="Arial" w:cs="Arial"/>
          <w:sz w:val="22"/>
          <w:szCs w:val="22"/>
        </w:rPr>
        <w:t>see</w:t>
      </w:r>
      <w:r w:rsidR="008B5009" w:rsidRPr="00E42979">
        <w:rPr>
          <w:rFonts w:ascii="Arial" w:hAnsi="Arial" w:cs="Arial"/>
          <w:sz w:val="22"/>
          <w:szCs w:val="22"/>
        </w:rPr>
        <w:t xml:space="preserve"> </w:t>
      </w:r>
      <w:r w:rsidR="00D7342F" w:rsidRPr="00E42979">
        <w:rPr>
          <w:rFonts w:ascii="Arial" w:hAnsi="Arial" w:cs="Arial"/>
          <w:sz w:val="22"/>
          <w:szCs w:val="22"/>
        </w:rPr>
        <w:t xml:space="preserve">the </w:t>
      </w:r>
      <w:r w:rsidR="008B5009" w:rsidRPr="00E42979">
        <w:rPr>
          <w:rFonts w:ascii="Arial" w:hAnsi="Arial" w:cs="Arial"/>
          <w:sz w:val="22"/>
          <w:szCs w:val="22"/>
        </w:rPr>
        <w:t>Taught Courses Regulatory Framework.</w:t>
      </w:r>
    </w:p>
    <w:p w14:paraId="4FF237C2" w14:textId="77777777" w:rsidR="00103F5E" w:rsidRPr="00E42979" w:rsidRDefault="00103F5E" w:rsidP="00103F5E">
      <w:pPr>
        <w:pStyle w:val="ListParagraph"/>
        <w:tabs>
          <w:tab w:val="left" w:pos="1276"/>
        </w:tabs>
        <w:ind w:left="1287"/>
        <w:rPr>
          <w:rFonts w:ascii="Arial" w:hAnsi="Arial" w:cs="Arial"/>
          <w:sz w:val="22"/>
          <w:szCs w:val="22"/>
        </w:rPr>
      </w:pPr>
    </w:p>
    <w:p w14:paraId="4FF237C3" w14:textId="77777777" w:rsidR="00103F5E" w:rsidRPr="00E42979" w:rsidRDefault="00103F5E" w:rsidP="00CC3ECE">
      <w:pPr>
        <w:tabs>
          <w:tab w:val="left" w:pos="709"/>
          <w:tab w:val="left" w:pos="4800"/>
        </w:tabs>
        <w:ind w:left="567"/>
        <w:rPr>
          <w:rFonts w:ascii="Arial" w:hAnsi="Arial" w:cs="Arial"/>
          <w:b/>
          <w:sz w:val="22"/>
          <w:szCs w:val="22"/>
        </w:rPr>
      </w:pPr>
      <w:r w:rsidRPr="00E42979">
        <w:rPr>
          <w:rFonts w:ascii="Arial" w:hAnsi="Arial" w:cs="Arial"/>
          <w:b/>
          <w:sz w:val="22"/>
          <w:szCs w:val="22"/>
        </w:rPr>
        <w:tab/>
        <w:t>Retrieval of failure</w:t>
      </w:r>
    </w:p>
    <w:p w14:paraId="4FF237C4" w14:textId="3069E971" w:rsidR="000D22EF" w:rsidRPr="00E42979" w:rsidRDefault="09D22AE3" w:rsidP="09D22AE3">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Students are entitled to re-sit failed assessment items for any module that is awarded a fail grade. </w:t>
      </w:r>
    </w:p>
    <w:p w14:paraId="4FF237C5" w14:textId="7278EA06"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Reassessment items that are passed are </w:t>
      </w:r>
      <w:r w:rsidR="00414902" w:rsidRPr="00E42979">
        <w:rPr>
          <w:rFonts w:ascii="Arial" w:hAnsi="Arial" w:cs="Arial"/>
          <w:sz w:val="22"/>
          <w:szCs w:val="22"/>
        </w:rPr>
        <w:t>capped</w:t>
      </w:r>
      <w:r w:rsidRPr="00E42979">
        <w:rPr>
          <w:rFonts w:ascii="Arial" w:hAnsi="Arial" w:cs="Arial"/>
          <w:sz w:val="22"/>
          <w:szCs w:val="22"/>
        </w:rPr>
        <w:t xml:space="preserve"> at D-.</w:t>
      </w:r>
    </w:p>
    <w:p w14:paraId="4FF237C6" w14:textId="79B5F191"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lastRenderedPageBreak/>
        <w:t>If a student is unsuccessful in the reassessment, they have the right to retake the module (or, in some circumstances, take an alternative module)</w:t>
      </w:r>
      <w:r w:rsidR="00DA0973" w:rsidRPr="00E42979">
        <w:rPr>
          <w:rFonts w:ascii="Arial" w:hAnsi="Arial" w:cs="Arial"/>
          <w:sz w:val="22"/>
          <w:szCs w:val="22"/>
        </w:rPr>
        <w:t>; the module grade for a re-taken modul</w:t>
      </w:r>
      <w:r w:rsidR="00140798" w:rsidRPr="00E42979">
        <w:rPr>
          <w:rFonts w:ascii="Arial" w:hAnsi="Arial" w:cs="Arial"/>
          <w:sz w:val="22"/>
          <w:szCs w:val="22"/>
        </w:rPr>
        <w:t xml:space="preserve">e is capped at </w:t>
      </w:r>
      <w:r w:rsidR="00DA0973" w:rsidRPr="00E42979">
        <w:rPr>
          <w:rFonts w:ascii="Arial" w:hAnsi="Arial" w:cs="Arial"/>
          <w:sz w:val="22"/>
          <w:szCs w:val="22"/>
        </w:rPr>
        <w:t>D-.</w:t>
      </w:r>
    </w:p>
    <w:p w14:paraId="7639F014" w14:textId="77777777" w:rsidR="00B52FE8" w:rsidRPr="00E42979" w:rsidRDefault="00B52FE8" w:rsidP="00B52FE8">
      <w:pPr>
        <w:pStyle w:val="ListParagraph"/>
        <w:numPr>
          <w:ilvl w:val="0"/>
          <w:numId w:val="4"/>
        </w:numPr>
        <w:tabs>
          <w:tab w:val="left" w:pos="-426"/>
        </w:tabs>
        <w:rPr>
          <w:rFonts w:ascii="Arial" w:hAnsi="Arial" w:cs="Arial"/>
          <w:sz w:val="22"/>
          <w:szCs w:val="22"/>
          <w:lang w:eastAsia="en-GB"/>
        </w:rPr>
      </w:pPr>
      <w:r w:rsidRPr="00E42979">
        <w:rPr>
          <w:rFonts w:ascii="Arial" w:hAnsi="Arial" w:cs="Arial"/>
          <w:sz w:val="22"/>
          <w:szCs w:val="22"/>
        </w:rPr>
        <w:t>A student will be notified of the reassessment opportunities in the results notification issued via the secure student portal (SOLE).  It is the student’s responsibility to be aware of and comply with any reassessments.</w:t>
      </w:r>
    </w:p>
    <w:p w14:paraId="4FF237C7" w14:textId="77777777" w:rsidR="00103F5E" w:rsidRPr="00E42979" w:rsidRDefault="00103F5E" w:rsidP="00103F5E">
      <w:pPr>
        <w:pStyle w:val="ListParagraph"/>
        <w:tabs>
          <w:tab w:val="left" w:pos="480"/>
          <w:tab w:val="left" w:pos="4800"/>
        </w:tabs>
        <w:rPr>
          <w:rFonts w:ascii="Arial" w:hAnsi="Arial" w:cs="Arial"/>
          <w:iCs/>
          <w:sz w:val="22"/>
          <w:szCs w:val="22"/>
        </w:rPr>
      </w:pPr>
    </w:p>
    <w:p w14:paraId="4FF237C8" w14:textId="77777777" w:rsidR="00103F5E" w:rsidRPr="00E42979" w:rsidRDefault="00103F5E" w:rsidP="00CC3ECE">
      <w:pPr>
        <w:tabs>
          <w:tab w:val="left" w:pos="709"/>
          <w:tab w:val="left" w:pos="4800"/>
        </w:tabs>
        <w:ind w:left="567"/>
        <w:rPr>
          <w:rFonts w:ascii="Arial" w:hAnsi="Arial" w:cs="Arial"/>
          <w:b/>
          <w:sz w:val="22"/>
          <w:szCs w:val="22"/>
        </w:rPr>
      </w:pPr>
      <w:r w:rsidRPr="00E42979">
        <w:rPr>
          <w:rFonts w:ascii="Arial" w:hAnsi="Arial" w:cs="Arial"/>
          <w:b/>
          <w:sz w:val="22"/>
          <w:szCs w:val="22"/>
        </w:rPr>
        <w:t xml:space="preserve"> Requirements for Progression</w:t>
      </w:r>
      <w:r w:rsidR="003E0165" w:rsidRPr="00E42979">
        <w:rPr>
          <w:rFonts w:ascii="Arial" w:hAnsi="Arial" w:cs="Arial"/>
          <w:b/>
          <w:sz w:val="22"/>
          <w:szCs w:val="22"/>
        </w:rPr>
        <w:t xml:space="preserve"> </w:t>
      </w:r>
    </w:p>
    <w:p w14:paraId="4FF237C9" w14:textId="08DD10E5"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 xml:space="preserve">Students at Level 4 </w:t>
      </w:r>
      <w:r w:rsidR="00B52FE8" w:rsidRPr="00E42979">
        <w:rPr>
          <w:rFonts w:ascii="Arial" w:hAnsi="Arial" w:cs="Arial"/>
          <w:sz w:val="22"/>
          <w:szCs w:val="22"/>
        </w:rPr>
        <w:t>will b</w:t>
      </w:r>
      <w:r w:rsidRPr="00E42979">
        <w:rPr>
          <w:rFonts w:ascii="Arial" w:hAnsi="Arial" w:cs="Arial"/>
          <w:sz w:val="22"/>
          <w:szCs w:val="22"/>
        </w:rPr>
        <w:t>e permitted to progress to Level 5 when they have passed at least 90 credits at Level 4.</w:t>
      </w:r>
    </w:p>
    <w:p w14:paraId="4FF237CA" w14:textId="77777777" w:rsidR="00103F5E" w:rsidRPr="00E42979" w:rsidRDefault="00103F5E" w:rsidP="00103F5E">
      <w:pPr>
        <w:pStyle w:val="ListParagraph"/>
        <w:numPr>
          <w:ilvl w:val="0"/>
          <w:numId w:val="4"/>
        </w:numPr>
        <w:tabs>
          <w:tab w:val="left" w:pos="1276"/>
        </w:tabs>
        <w:rPr>
          <w:rFonts w:ascii="Arial" w:hAnsi="Arial" w:cs="Arial"/>
          <w:sz w:val="22"/>
          <w:szCs w:val="22"/>
        </w:rPr>
      </w:pPr>
      <w:r w:rsidRPr="00E42979">
        <w:rPr>
          <w:rFonts w:ascii="Arial" w:hAnsi="Arial" w:cs="Arial"/>
          <w:sz w:val="22"/>
          <w:szCs w:val="22"/>
        </w:rPr>
        <w:t>A student who fails 90 credits or more due to non-submission will be required to withdraw from the University.</w:t>
      </w:r>
    </w:p>
    <w:p w14:paraId="0F4824F9" w14:textId="59CA0311" w:rsidR="00E13232" w:rsidRPr="00E42979" w:rsidRDefault="00E13232" w:rsidP="00CC3ECE">
      <w:pPr>
        <w:tabs>
          <w:tab w:val="left" w:pos="709"/>
          <w:tab w:val="left" w:pos="4800"/>
        </w:tabs>
        <w:ind w:left="567"/>
        <w:rPr>
          <w:rFonts w:ascii="Arial" w:hAnsi="Arial" w:cs="Arial"/>
          <w:b/>
          <w:sz w:val="22"/>
          <w:szCs w:val="22"/>
        </w:rPr>
      </w:pPr>
    </w:p>
    <w:p w14:paraId="669B406C" w14:textId="77777777" w:rsidR="00E13232" w:rsidRPr="00E42979" w:rsidRDefault="00E13232" w:rsidP="00E13232">
      <w:pPr>
        <w:tabs>
          <w:tab w:val="left" w:pos="-426"/>
        </w:tabs>
        <w:ind w:left="992" w:hanging="425"/>
        <w:rPr>
          <w:rFonts w:ascii="Arial" w:hAnsi="Arial" w:cs="Arial"/>
          <w:b/>
          <w:sz w:val="22"/>
          <w:szCs w:val="22"/>
          <w:lang w:eastAsia="en-GB"/>
        </w:rPr>
      </w:pPr>
      <w:r w:rsidRPr="00E42979">
        <w:rPr>
          <w:rFonts w:ascii="Arial" w:hAnsi="Arial" w:cs="Arial"/>
          <w:b/>
          <w:sz w:val="22"/>
          <w:szCs w:val="22"/>
        </w:rPr>
        <w:t>Requirements for Awards</w:t>
      </w:r>
    </w:p>
    <w:p w14:paraId="4FF237D8" w14:textId="77777777" w:rsidR="00103F5E" w:rsidRPr="00E42979" w:rsidRDefault="00103F5E" w:rsidP="00103F5E">
      <w:pPr>
        <w:ind w:left="360"/>
        <w:rPr>
          <w:rFonts w:ascii="Arial" w:hAnsi="Arial" w:cs="Arial"/>
          <w:iCs/>
          <w:sz w:val="22"/>
          <w:szCs w:val="22"/>
          <w:lang w:val="en-US"/>
        </w:rPr>
      </w:pP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152"/>
        <w:gridCol w:w="5921"/>
      </w:tblGrid>
      <w:tr w:rsidR="00440626" w:rsidRPr="00E42979" w14:paraId="4FF237DB" w14:textId="77777777" w:rsidTr="00140798">
        <w:tc>
          <w:tcPr>
            <w:tcW w:w="2152" w:type="dxa"/>
            <w:tcBorders>
              <w:top w:val="single" w:sz="6" w:space="0" w:color="auto"/>
              <w:left w:val="single" w:sz="6" w:space="0" w:color="auto"/>
              <w:bottom w:val="single" w:sz="6" w:space="0" w:color="auto"/>
              <w:right w:val="single" w:sz="6" w:space="0" w:color="auto"/>
            </w:tcBorders>
          </w:tcPr>
          <w:p w14:paraId="4FF237D9" w14:textId="77777777" w:rsidR="00103F5E" w:rsidRPr="00E42979" w:rsidRDefault="00103F5E" w:rsidP="005A6131">
            <w:pPr>
              <w:rPr>
                <w:rFonts w:ascii="Arial" w:hAnsi="Arial" w:cs="Arial"/>
                <w:b/>
                <w:bCs/>
                <w:sz w:val="22"/>
                <w:szCs w:val="22"/>
                <w:lang w:val="en-US"/>
              </w:rPr>
            </w:pPr>
            <w:r w:rsidRPr="00E42979">
              <w:rPr>
                <w:rFonts w:ascii="Arial" w:hAnsi="Arial" w:cs="Arial"/>
                <w:b/>
                <w:bCs/>
                <w:sz w:val="22"/>
                <w:szCs w:val="22"/>
                <w:lang w:val="en-US"/>
              </w:rPr>
              <w:t>Award</w:t>
            </w:r>
          </w:p>
        </w:tc>
        <w:tc>
          <w:tcPr>
            <w:tcW w:w="5921" w:type="dxa"/>
            <w:tcBorders>
              <w:top w:val="single" w:sz="6" w:space="0" w:color="auto"/>
              <w:left w:val="single" w:sz="6" w:space="0" w:color="auto"/>
              <w:bottom w:val="single" w:sz="6" w:space="0" w:color="auto"/>
              <w:right w:val="single" w:sz="6" w:space="0" w:color="auto"/>
            </w:tcBorders>
          </w:tcPr>
          <w:p w14:paraId="4FF237DA" w14:textId="77777777" w:rsidR="00103F5E" w:rsidRPr="00E42979" w:rsidRDefault="00103F5E" w:rsidP="005A6131">
            <w:pPr>
              <w:rPr>
                <w:rFonts w:ascii="Arial" w:hAnsi="Arial" w:cs="Arial"/>
                <w:b/>
                <w:bCs/>
                <w:sz w:val="22"/>
                <w:szCs w:val="22"/>
                <w:lang w:val="en-US"/>
              </w:rPr>
            </w:pPr>
            <w:r w:rsidRPr="00E42979">
              <w:rPr>
                <w:rFonts w:ascii="Arial" w:hAnsi="Arial" w:cs="Arial"/>
                <w:b/>
                <w:bCs/>
                <w:sz w:val="22"/>
                <w:szCs w:val="22"/>
                <w:lang w:val="en-US"/>
              </w:rPr>
              <w:t>Requirement</w:t>
            </w:r>
          </w:p>
        </w:tc>
      </w:tr>
      <w:tr w:rsidR="00440626" w:rsidRPr="00E42979" w14:paraId="4FF237DE" w14:textId="77777777" w:rsidTr="00140798">
        <w:tc>
          <w:tcPr>
            <w:tcW w:w="2152" w:type="dxa"/>
            <w:tcBorders>
              <w:top w:val="single" w:sz="6" w:space="0" w:color="auto"/>
              <w:left w:val="single" w:sz="6" w:space="0" w:color="auto"/>
              <w:bottom w:val="single" w:sz="6" w:space="0" w:color="auto"/>
              <w:right w:val="single" w:sz="6" w:space="0" w:color="auto"/>
            </w:tcBorders>
          </w:tcPr>
          <w:p w14:paraId="4FF237DC" w14:textId="4BD56483" w:rsidR="00103F5E" w:rsidRPr="00E42979" w:rsidRDefault="00103F5E" w:rsidP="005A6131">
            <w:pPr>
              <w:rPr>
                <w:rFonts w:ascii="Arial" w:hAnsi="Arial" w:cs="Arial"/>
                <w:sz w:val="22"/>
                <w:szCs w:val="22"/>
                <w:lang w:val="en-US"/>
              </w:rPr>
            </w:pPr>
            <w:r w:rsidRPr="00E42979">
              <w:rPr>
                <w:rFonts w:ascii="Arial" w:hAnsi="Arial" w:cs="Arial"/>
                <w:sz w:val="22"/>
                <w:szCs w:val="22"/>
                <w:lang w:val="en-US"/>
              </w:rPr>
              <w:t>Cert</w:t>
            </w:r>
            <w:r w:rsidR="00D878E0" w:rsidRPr="00E42979">
              <w:rPr>
                <w:rFonts w:ascii="Arial" w:hAnsi="Arial" w:cs="Arial"/>
                <w:sz w:val="22"/>
                <w:szCs w:val="22"/>
                <w:lang w:val="en-US"/>
              </w:rPr>
              <w:t xml:space="preserve"> </w:t>
            </w:r>
            <w:r w:rsidRPr="00E42979">
              <w:rPr>
                <w:rFonts w:ascii="Arial" w:hAnsi="Arial" w:cs="Arial"/>
                <w:sz w:val="22"/>
                <w:szCs w:val="22"/>
                <w:lang w:val="en-US"/>
              </w:rPr>
              <w:t>HE</w:t>
            </w:r>
          </w:p>
        </w:tc>
        <w:tc>
          <w:tcPr>
            <w:tcW w:w="5921" w:type="dxa"/>
            <w:tcBorders>
              <w:top w:val="single" w:sz="6" w:space="0" w:color="auto"/>
              <w:left w:val="single" w:sz="6" w:space="0" w:color="auto"/>
              <w:bottom w:val="single" w:sz="6" w:space="0" w:color="auto"/>
              <w:right w:val="single" w:sz="6" w:space="0" w:color="auto"/>
            </w:tcBorders>
          </w:tcPr>
          <w:p w14:paraId="4FF237DD" w14:textId="547EF6B0" w:rsidR="00140798" w:rsidRPr="00E42979" w:rsidRDefault="00140798" w:rsidP="005A6131">
            <w:pPr>
              <w:rPr>
                <w:rFonts w:ascii="Arial" w:hAnsi="Arial" w:cs="Arial"/>
                <w:sz w:val="22"/>
                <w:szCs w:val="22"/>
                <w:lang w:val="en-US"/>
              </w:rPr>
            </w:pPr>
            <w:r w:rsidRPr="00E42979">
              <w:rPr>
                <w:rFonts w:ascii="Arial" w:hAnsi="Arial" w:cs="Arial"/>
                <w:sz w:val="22"/>
                <w:szCs w:val="22"/>
                <w:lang w:val="en-US"/>
              </w:rPr>
              <w:t>In order to be eligible for the exit award of Certificate in Higher Education in the named subject/area of study, a student must have passed at least 120 credits in total including the mandatory modules for level 4 of the award as specified on the award map.</w:t>
            </w:r>
          </w:p>
        </w:tc>
      </w:tr>
      <w:tr w:rsidR="00103F5E" w:rsidRPr="00E42979" w14:paraId="4FF237E1" w14:textId="77777777" w:rsidTr="00140798">
        <w:tc>
          <w:tcPr>
            <w:tcW w:w="2152" w:type="dxa"/>
            <w:tcBorders>
              <w:top w:val="single" w:sz="6" w:space="0" w:color="auto"/>
              <w:left w:val="single" w:sz="6" w:space="0" w:color="auto"/>
              <w:bottom w:val="single" w:sz="6" w:space="0" w:color="auto"/>
              <w:right w:val="single" w:sz="6" w:space="0" w:color="auto"/>
            </w:tcBorders>
          </w:tcPr>
          <w:p w14:paraId="4FF237DF" w14:textId="77777777" w:rsidR="00103F5E" w:rsidRPr="00E42979" w:rsidRDefault="00103F5E" w:rsidP="005A6131">
            <w:pPr>
              <w:rPr>
                <w:rFonts w:ascii="Arial" w:hAnsi="Arial" w:cs="Arial"/>
                <w:sz w:val="22"/>
                <w:szCs w:val="22"/>
                <w:lang w:val="en-US"/>
              </w:rPr>
            </w:pPr>
            <w:r w:rsidRPr="00E42979">
              <w:rPr>
                <w:rFonts w:ascii="Arial" w:hAnsi="Arial" w:cs="Arial"/>
                <w:sz w:val="22"/>
                <w:szCs w:val="22"/>
                <w:lang w:val="en-US"/>
              </w:rPr>
              <w:t xml:space="preserve">Foundation Degree </w:t>
            </w:r>
            <w:proofErr w:type="spellStart"/>
            <w:r w:rsidRPr="00E42979">
              <w:rPr>
                <w:rFonts w:ascii="Arial" w:hAnsi="Arial" w:cs="Arial"/>
                <w:sz w:val="22"/>
                <w:szCs w:val="22"/>
                <w:lang w:val="en-US"/>
              </w:rPr>
              <w:t>FdA</w:t>
            </w:r>
            <w:proofErr w:type="spellEnd"/>
            <w:r w:rsidRPr="00E42979">
              <w:rPr>
                <w:rFonts w:ascii="Arial" w:hAnsi="Arial" w:cs="Arial"/>
                <w:sz w:val="22"/>
                <w:szCs w:val="22"/>
                <w:lang w:val="en-US"/>
              </w:rPr>
              <w:t>/</w:t>
            </w:r>
            <w:proofErr w:type="spellStart"/>
            <w:r w:rsidRPr="00E42979">
              <w:rPr>
                <w:rFonts w:ascii="Arial" w:hAnsi="Arial" w:cs="Arial"/>
                <w:sz w:val="22"/>
                <w:szCs w:val="22"/>
                <w:lang w:val="en-US"/>
              </w:rPr>
              <w:t>FdSc</w:t>
            </w:r>
            <w:proofErr w:type="spellEnd"/>
          </w:p>
        </w:tc>
        <w:tc>
          <w:tcPr>
            <w:tcW w:w="5921" w:type="dxa"/>
            <w:tcBorders>
              <w:top w:val="single" w:sz="6" w:space="0" w:color="auto"/>
              <w:left w:val="single" w:sz="6" w:space="0" w:color="auto"/>
              <w:bottom w:val="single" w:sz="6" w:space="0" w:color="auto"/>
              <w:right w:val="single" w:sz="6" w:space="0" w:color="auto"/>
            </w:tcBorders>
          </w:tcPr>
          <w:p w14:paraId="4FF237E0" w14:textId="4EED9F20" w:rsidR="00103F5E" w:rsidRPr="00E42979" w:rsidRDefault="00103F5E" w:rsidP="0057357A">
            <w:pPr>
              <w:rPr>
                <w:rFonts w:ascii="Arial" w:hAnsi="Arial" w:cs="Arial"/>
                <w:sz w:val="22"/>
                <w:szCs w:val="22"/>
                <w:lang w:val="en-US"/>
              </w:rPr>
            </w:pPr>
            <w:r w:rsidRPr="00E42979">
              <w:rPr>
                <w:rFonts w:ascii="Arial" w:hAnsi="Arial" w:cs="Arial"/>
                <w:sz w:val="22"/>
                <w:szCs w:val="22"/>
                <w:lang w:val="en-US"/>
              </w:rPr>
              <w:t>120 credits at Level 4 and 120 credits at Level 5</w:t>
            </w:r>
            <w:r w:rsidR="00140798" w:rsidRPr="00E42979">
              <w:rPr>
                <w:rFonts w:ascii="Arial" w:hAnsi="Arial" w:cs="Arial"/>
                <w:sz w:val="22"/>
                <w:szCs w:val="22"/>
                <w:lang w:val="en-US"/>
              </w:rPr>
              <w:t xml:space="preserve"> as specified on the award map</w:t>
            </w:r>
            <w:r w:rsidR="002B52D7" w:rsidRPr="00E42979">
              <w:rPr>
                <w:rFonts w:ascii="Arial" w:hAnsi="Arial" w:cs="Arial"/>
                <w:sz w:val="22"/>
                <w:szCs w:val="22"/>
                <w:lang w:val="en-US"/>
              </w:rPr>
              <w:t>.</w:t>
            </w:r>
            <w:r w:rsidR="00140798" w:rsidRPr="00E42979">
              <w:rPr>
                <w:rFonts w:ascii="Arial" w:hAnsi="Arial" w:cs="Arial"/>
                <w:sz w:val="22"/>
                <w:szCs w:val="22"/>
                <w:lang w:val="en-US"/>
              </w:rPr>
              <w:t xml:space="preserve"> </w:t>
            </w:r>
          </w:p>
        </w:tc>
      </w:tr>
    </w:tbl>
    <w:p w14:paraId="4FF237E2" w14:textId="77777777" w:rsidR="00103F5E" w:rsidRPr="00E42979" w:rsidRDefault="00103F5E" w:rsidP="00103F5E">
      <w:pPr>
        <w:ind w:left="360"/>
        <w:rPr>
          <w:rFonts w:ascii="Arial" w:hAnsi="Arial" w:cs="Arial"/>
          <w:iCs/>
          <w:sz w:val="22"/>
          <w:szCs w:val="22"/>
          <w:lang w:val="en-US"/>
        </w:rPr>
      </w:pPr>
    </w:p>
    <w:p w14:paraId="4FF237E5" w14:textId="77777777" w:rsidR="00103F5E" w:rsidRPr="00E42979" w:rsidRDefault="00103F5E" w:rsidP="000551CF">
      <w:pPr>
        <w:pStyle w:val="BodyText"/>
        <w:ind w:left="567" w:firstLine="153"/>
        <w:rPr>
          <w:rFonts w:ascii="Arial" w:hAnsi="Arial" w:cs="Arial"/>
          <w:iCs/>
          <w:szCs w:val="22"/>
        </w:rPr>
      </w:pPr>
      <w:r w:rsidRPr="00E42979">
        <w:rPr>
          <w:rFonts w:ascii="Arial" w:hAnsi="Arial" w:cs="Arial"/>
          <w:iCs/>
          <w:szCs w:val="22"/>
        </w:rPr>
        <w:t>These awards are not classified.</w:t>
      </w:r>
    </w:p>
    <w:p w14:paraId="4FF237E6" w14:textId="77777777" w:rsidR="00103F5E" w:rsidRPr="00E42979" w:rsidRDefault="00103F5E" w:rsidP="000551CF">
      <w:pPr>
        <w:ind w:left="360"/>
        <w:jc w:val="both"/>
        <w:rPr>
          <w:rFonts w:ascii="Arial" w:hAnsi="Arial" w:cs="Arial"/>
          <w:iCs/>
          <w:sz w:val="22"/>
          <w:szCs w:val="22"/>
          <w:lang w:val="en-US"/>
        </w:rPr>
      </w:pPr>
    </w:p>
    <w:p w14:paraId="4FF237F3" w14:textId="7C6A9B4E" w:rsidR="003D608A" w:rsidRPr="00E42979" w:rsidRDefault="00CF225B" w:rsidP="003D608A">
      <w:pPr>
        <w:pStyle w:val="BodyText"/>
        <w:rPr>
          <w:rFonts w:ascii="Arial" w:hAnsi="Arial" w:cs="Arial"/>
          <w:b/>
          <w:szCs w:val="22"/>
        </w:rPr>
      </w:pPr>
      <w:r w:rsidRPr="00E42979">
        <w:rPr>
          <w:rFonts w:ascii="Arial" w:hAnsi="Arial" w:cs="Arial"/>
          <w:b/>
          <w:szCs w:val="22"/>
        </w:rPr>
        <w:t>2</w:t>
      </w:r>
      <w:r w:rsidR="00514D44" w:rsidRPr="00E42979">
        <w:rPr>
          <w:rFonts w:ascii="Arial" w:hAnsi="Arial" w:cs="Arial"/>
          <w:b/>
          <w:szCs w:val="22"/>
        </w:rPr>
        <w:t>0</w:t>
      </w:r>
      <w:r w:rsidRPr="00E42979">
        <w:rPr>
          <w:rFonts w:ascii="Arial" w:hAnsi="Arial" w:cs="Arial"/>
          <w:b/>
          <w:szCs w:val="22"/>
        </w:rPr>
        <w:t>.</w:t>
      </w:r>
      <w:r w:rsidRPr="00E42979">
        <w:rPr>
          <w:rFonts w:ascii="Arial" w:hAnsi="Arial" w:cs="Arial"/>
          <w:b/>
          <w:szCs w:val="22"/>
        </w:rPr>
        <w:tab/>
      </w:r>
      <w:r w:rsidR="003D608A" w:rsidRPr="00E42979">
        <w:rPr>
          <w:rFonts w:ascii="Arial" w:hAnsi="Arial" w:cs="Arial"/>
          <w:b/>
          <w:szCs w:val="22"/>
        </w:rPr>
        <w:t xml:space="preserve">Graduate destinations, employability and links with employers </w:t>
      </w:r>
    </w:p>
    <w:p w14:paraId="23BECC6A" w14:textId="77777777" w:rsidR="00963B6A" w:rsidRPr="00E42979" w:rsidRDefault="00963B6A" w:rsidP="003D608A">
      <w:pPr>
        <w:pStyle w:val="BodyText"/>
        <w:rPr>
          <w:rFonts w:ascii="Arial" w:hAnsi="Arial" w:cs="Arial"/>
          <w:b/>
          <w:szCs w:val="22"/>
        </w:rPr>
      </w:pPr>
    </w:p>
    <w:p w14:paraId="4FF237F9" w14:textId="36E1946E" w:rsidR="00B25017" w:rsidRPr="00E42979" w:rsidRDefault="003D608A" w:rsidP="000551CF">
      <w:pPr>
        <w:pStyle w:val="BodyText"/>
        <w:jc w:val="left"/>
        <w:rPr>
          <w:rFonts w:ascii="Arial" w:hAnsi="Arial" w:cs="Arial"/>
          <w:b/>
          <w:szCs w:val="22"/>
        </w:rPr>
      </w:pPr>
      <w:r w:rsidRPr="00E42979">
        <w:rPr>
          <w:rFonts w:ascii="Arial" w:hAnsi="Arial" w:cs="Arial"/>
          <w:b/>
          <w:i/>
          <w:szCs w:val="22"/>
        </w:rPr>
        <w:tab/>
      </w:r>
      <w:r w:rsidRPr="00E42979">
        <w:rPr>
          <w:rFonts w:ascii="Arial" w:hAnsi="Arial" w:cs="Arial"/>
          <w:b/>
          <w:szCs w:val="22"/>
        </w:rPr>
        <w:t>Graduate destinations</w:t>
      </w:r>
    </w:p>
    <w:p w14:paraId="2726EA9A" w14:textId="4097BCCB" w:rsidR="00834CBD" w:rsidRPr="00E42979" w:rsidRDefault="00834CBD" w:rsidP="000551CF">
      <w:pPr>
        <w:ind w:left="709" w:right="283"/>
        <w:rPr>
          <w:rFonts w:ascii="Arial" w:hAnsi="Arial" w:cs="Arial"/>
          <w:sz w:val="22"/>
          <w:szCs w:val="22"/>
        </w:rPr>
      </w:pPr>
      <w:r w:rsidRPr="00E42979">
        <w:rPr>
          <w:rFonts w:ascii="Arial" w:hAnsi="Arial" w:cs="Arial"/>
          <w:sz w:val="22"/>
          <w:szCs w:val="22"/>
        </w:rPr>
        <w:t>The Sport and Physical Activity Sector is an ever growing and changing landscape and is one of the largest and most diverse in terms of employment in the United Kingdom (UK). Opportunities to work in the recreation and Leisure industry include roles such as Leisure Facility Manager,</w:t>
      </w:r>
      <w:r w:rsidR="002218B5" w:rsidRPr="00E42979">
        <w:rPr>
          <w:rFonts w:ascii="Arial" w:hAnsi="Arial" w:cs="Arial"/>
          <w:sz w:val="22"/>
          <w:szCs w:val="22"/>
        </w:rPr>
        <w:t xml:space="preserve"> Community Sport,</w:t>
      </w:r>
      <w:r w:rsidRPr="00E42979">
        <w:rPr>
          <w:rFonts w:ascii="Arial" w:hAnsi="Arial" w:cs="Arial"/>
          <w:sz w:val="22"/>
          <w:szCs w:val="22"/>
        </w:rPr>
        <w:t xml:space="preserve"> health and fitness instructors. Within the more focused area of sport there is there are careers in Sport Development</w:t>
      </w:r>
      <w:r w:rsidR="002218B5" w:rsidRPr="00E42979">
        <w:rPr>
          <w:rFonts w:ascii="Arial" w:hAnsi="Arial" w:cs="Arial"/>
          <w:sz w:val="22"/>
          <w:szCs w:val="22"/>
        </w:rPr>
        <w:t>,</w:t>
      </w:r>
      <w:r w:rsidRPr="00E42979">
        <w:rPr>
          <w:rFonts w:ascii="Arial" w:hAnsi="Arial" w:cs="Arial"/>
          <w:sz w:val="22"/>
          <w:szCs w:val="22"/>
        </w:rPr>
        <w:t xml:space="preserve"> Community and disability sport coaching, sport administration and marketing with a range of employers from National Governing Bodies of sport to local authorities and County Sports Partnerships, national agencies such as Sport England and UK Sport as well as the private sector</w:t>
      </w:r>
      <w:r w:rsidR="002218B5" w:rsidRPr="00E42979">
        <w:rPr>
          <w:rFonts w:ascii="Arial" w:hAnsi="Arial" w:cs="Arial"/>
          <w:sz w:val="22"/>
          <w:szCs w:val="22"/>
        </w:rPr>
        <w:t>.</w:t>
      </w:r>
    </w:p>
    <w:p w14:paraId="1B02D7A9" w14:textId="0820E229" w:rsidR="00834CBD" w:rsidRPr="00E42979" w:rsidRDefault="00834CBD" w:rsidP="000551CF">
      <w:pPr>
        <w:ind w:left="709" w:right="283"/>
        <w:rPr>
          <w:rFonts w:ascii="Arial" w:hAnsi="Arial" w:cs="Arial"/>
          <w:sz w:val="22"/>
          <w:szCs w:val="22"/>
        </w:rPr>
      </w:pPr>
      <w:r w:rsidRPr="00E42979">
        <w:rPr>
          <w:rFonts w:ascii="Arial" w:hAnsi="Arial" w:cs="Arial"/>
          <w:iCs/>
          <w:sz w:val="22"/>
          <w:szCs w:val="22"/>
        </w:rPr>
        <w:t>The link to the Indeed R</w:t>
      </w:r>
      <w:r w:rsidRPr="00E42979">
        <w:rPr>
          <w:rFonts w:ascii="Arial" w:hAnsi="Arial" w:cs="Arial"/>
          <w:sz w:val="22"/>
          <w:szCs w:val="22"/>
        </w:rPr>
        <w:t>ecruitment website below provides further evidence of the wealth of career opportunities within sport</w:t>
      </w:r>
      <w:r w:rsidR="002218B5" w:rsidRPr="00E42979">
        <w:rPr>
          <w:rFonts w:ascii="Arial" w:hAnsi="Arial" w:cs="Arial"/>
          <w:sz w:val="22"/>
          <w:szCs w:val="22"/>
        </w:rPr>
        <w:t>:</w:t>
      </w:r>
      <w:r w:rsidRPr="00E42979">
        <w:rPr>
          <w:rFonts w:ascii="Arial" w:hAnsi="Arial" w:cs="Arial"/>
          <w:sz w:val="22"/>
          <w:szCs w:val="22"/>
        </w:rPr>
        <w:t xml:space="preserve"> </w:t>
      </w:r>
      <w:hyperlink r:id="rId24" w:history="1">
        <w:r w:rsidRPr="00E42979">
          <w:rPr>
            <w:rStyle w:val="Hyperlink"/>
            <w:rFonts w:ascii="Arial" w:hAnsi="Arial" w:cs="Arial"/>
            <w:iCs/>
            <w:sz w:val="22"/>
            <w:szCs w:val="22"/>
          </w:rPr>
          <w:t>https://www.indeed.co.uk/jobs?q=Sport+Development&amp;l=Hereford+and+Worcester&amp;radius=50&amp;start=10</w:t>
        </w:r>
      </w:hyperlink>
    </w:p>
    <w:p w14:paraId="4FF237FB" w14:textId="77777777" w:rsidR="006328C5" w:rsidRPr="00E42979" w:rsidRDefault="006328C5" w:rsidP="003D608A">
      <w:pPr>
        <w:tabs>
          <w:tab w:val="left" w:pos="4800"/>
        </w:tabs>
        <w:ind w:left="720"/>
        <w:rPr>
          <w:rFonts w:ascii="Arial" w:hAnsi="Arial" w:cs="Arial"/>
          <w:sz w:val="22"/>
          <w:szCs w:val="22"/>
        </w:rPr>
      </w:pPr>
    </w:p>
    <w:p w14:paraId="05C12538" w14:textId="77777777" w:rsidR="00CD0577" w:rsidRPr="00E42979" w:rsidRDefault="006328C5" w:rsidP="00CD0577">
      <w:pPr>
        <w:tabs>
          <w:tab w:val="left" w:pos="4800"/>
        </w:tabs>
        <w:ind w:firstLine="709"/>
        <w:rPr>
          <w:rFonts w:ascii="Arial" w:hAnsi="Arial" w:cs="Arial"/>
          <w:sz w:val="22"/>
          <w:szCs w:val="22"/>
        </w:rPr>
      </w:pPr>
      <w:r w:rsidRPr="00E42979">
        <w:rPr>
          <w:rFonts w:ascii="Arial" w:hAnsi="Arial" w:cs="Arial"/>
          <w:b/>
          <w:sz w:val="22"/>
          <w:szCs w:val="22"/>
        </w:rPr>
        <w:t xml:space="preserve">Progression to </w:t>
      </w:r>
      <w:r w:rsidR="00AA7CFF" w:rsidRPr="00E42979">
        <w:rPr>
          <w:rFonts w:ascii="Arial" w:hAnsi="Arial" w:cs="Arial"/>
          <w:b/>
          <w:sz w:val="22"/>
          <w:szCs w:val="22"/>
        </w:rPr>
        <w:t xml:space="preserve">Linked </w:t>
      </w:r>
      <w:r w:rsidRPr="00E42979">
        <w:rPr>
          <w:rFonts w:ascii="Arial" w:hAnsi="Arial" w:cs="Arial"/>
          <w:b/>
          <w:sz w:val="22"/>
          <w:szCs w:val="22"/>
        </w:rPr>
        <w:t>Honours Degree</w:t>
      </w:r>
      <w:r w:rsidR="00AA7CFF" w:rsidRPr="00E42979">
        <w:rPr>
          <w:rFonts w:ascii="Arial" w:hAnsi="Arial" w:cs="Arial"/>
          <w:b/>
          <w:sz w:val="22"/>
          <w:szCs w:val="22"/>
        </w:rPr>
        <w:t>(s)</w:t>
      </w:r>
      <w:r w:rsidRPr="00E42979">
        <w:rPr>
          <w:rFonts w:ascii="Arial" w:hAnsi="Arial" w:cs="Arial"/>
          <w:b/>
          <w:sz w:val="22"/>
          <w:szCs w:val="22"/>
        </w:rPr>
        <w:t>/Top-Up Degree</w:t>
      </w:r>
      <w:r w:rsidR="00AA7CFF" w:rsidRPr="00E42979">
        <w:rPr>
          <w:rFonts w:ascii="Arial" w:hAnsi="Arial" w:cs="Arial"/>
          <w:b/>
          <w:sz w:val="22"/>
          <w:szCs w:val="22"/>
        </w:rPr>
        <w:t>(s)</w:t>
      </w:r>
      <w:r w:rsidR="00397CB4" w:rsidRPr="00E42979">
        <w:rPr>
          <w:rFonts w:ascii="Arial" w:hAnsi="Arial" w:cs="Arial"/>
          <w:b/>
          <w:sz w:val="22"/>
          <w:szCs w:val="22"/>
        </w:rPr>
        <w:t xml:space="preserve"> </w:t>
      </w:r>
      <w:r w:rsidR="00E3442F" w:rsidRPr="00E42979">
        <w:rPr>
          <w:rFonts w:ascii="Arial" w:hAnsi="Arial" w:cs="Arial"/>
          <w:sz w:val="22"/>
          <w:szCs w:val="22"/>
        </w:rPr>
        <w:br/>
      </w:r>
    </w:p>
    <w:p w14:paraId="6D04166A" w14:textId="06C9C617" w:rsidR="00834CBD" w:rsidRPr="00E42979" w:rsidRDefault="00834CBD" w:rsidP="00273A72">
      <w:pPr>
        <w:pStyle w:val="ListParagraph"/>
        <w:numPr>
          <w:ilvl w:val="0"/>
          <w:numId w:val="33"/>
        </w:numPr>
        <w:tabs>
          <w:tab w:val="left" w:pos="4800"/>
        </w:tabs>
        <w:ind w:left="709"/>
        <w:rPr>
          <w:rFonts w:ascii="Arial" w:hAnsi="Arial" w:cs="Arial"/>
          <w:sz w:val="22"/>
          <w:szCs w:val="22"/>
        </w:rPr>
      </w:pPr>
      <w:r w:rsidRPr="00E42979">
        <w:rPr>
          <w:rFonts w:ascii="Arial" w:hAnsi="Arial" w:cs="Arial"/>
          <w:sz w:val="22"/>
          <w:szCs w:val="22"/>
        </w:rPr>
        <w:t xml:space="preserve">Students who successfully pass the </w:t>
      </w:r>
      <w:proofErr w:type="spellStart"/>
      <w:proofErr w:type="gramStart"/>
      <w:r w:rsidRPr="00E42979">
        <w:rPr>
          <w:rFonts w:ascii="Arial" w:hAnsi="Arial" w:cs="Arial"/>
          <w:sz w:val="22"/>
          <w:szCs w:val="22"/>
        </w:rPr>
        <w:t>FdA</w:t>
      </w:r>
      <w:proofErr w:type="spellEnd"/>
      <w:proofErr w:type="gramEnd"/>
      <w:r w:rsidRPr="00E42979">
        <w:rPr>
          <w:rFonts w:ascii="Arial" w:hAnsi="Arial" w:cs="Arial"/>
          <w:sz w:val="22"/>
          <w:szCs w:val="22"/>
        </w:rPr>
        <w:t xml:space="preserve"> programme are eligible to progress to the final (top-up) year of BA (Hons) Sport Development and Coaching (which can be taken in both Full-time and Part-time modes), at the University of Worcester.</w:t>
      </w:r>
    </w:p>
    <w:p w14:paraId="50DCC0F1" w14:textId="77777777" w:rsidR="00834CBD" w:rsidRPr="00E42979" w:rsidRDefault="00834CBD" w:rsidP="00273A72">
      <w:pPr>
        <w:pStyle w:val="ListParagraph"/>
        <w:numPr>
          <w:ilvl w:val="0"/>
          <w:numId w:val="32"/>
        </w:numPr>
        <w:tabs>
          <w:tab w:val="left" w:pos="4800"/>
        </w:tabs>
        <w:rPr>
          <w:rFonts w:ascii="Arial" w:hAnsi="Arial" w:cs="Arial"/>
          <w:sz w:val="22"/>
          <w:szCs w:val="22"/>
        </w:rPr>
      </w:pPr>
      <w:r w:rsidRPr="00E42979">
        <w:rPr>
          <w:rFonts w:ascii="Arial" w:hAnsi="Arial" w:cs="Arial"/>
          <w:sz w:val="22"/>
          <w:szCs w:val="22"/>
        </w:rPr>
        <w:t xml:space="preserve">Progression opportunities are discussed at appropriate points within the programme to enable students to make informed choices as to how to proceed after completion of their studies. </w:t>
      </w:r>
    </w:p>
    <w:p w14:paraId="3FE2AEB3" w14:textId="6A4986C8" w:rsidR="00834CBD" w:rsidRPr="00E42979" w:rsidRDefault="00834CBD" w:rsidP="00273A72">
      <w:pPr>
        <w:pStyle w:val="ListParagraph"/>
        <w:numPr>
          <w:ilvl w:val="0"/>
          <w:numId w:val="32"/>
        </w:numPr>
        <w:tabs>
          <w:tab w:val="left" w:pos="709"/>
        </w:tabs>
        <w:ind w:right="283"/>
        <w:rPr>
          <w:rFonts w:ascii="Arial" w:hAnsi="Arial" w:cs="Arial"/>
          <w:sz w:val="22"/>
          <w:szCs w:val="22"/>
        </w:rPr>
      </w:pPr>
      <w:r w:rsidRPr="00E42979">
        <w:rPr>
          <w:rFonts w:ascii="Arial" w:hAnsi="Arial" w:cs="Arial"/>
          <w:sz w:val="22"/>
          <w:szCs w:val="22"/>
        </w:rPr>
        <w:t>Students wishing to progress to the level 6 Top up course will attend a bespoke Induction / Bridging Programme delivered at University of Worcester</w:t>
      </w:r>
      <w:r w:rsidR="00A2707A" w:rsidRPr="00E42979">
        <w:rPr>
          <w:rFonts w:ascii="Arial" w:hAnsi="Arial" w:cs="Arial"/>
          <w:sz w:val="22"/>
          <w:szCs w:val="22"/>
        </w:rPr>
        <w:t xml:space="preserve"> prior to course commencement</w:t>
      </w:r>
    </w:p>
    <w:p w14:paraId="7654D800" w14:textId="6370CC94" w:rsidR="00834CBD" w:rsidRPr="00E42979" w:rsidRDefault="09D22AE3" w:rsidP="09D22AE3">
      <w:pPr>
        <w:pStyle w:val="ListParagraph"/>
        <w:numPr>
          <w:ilvl w:val="0"/>
          <w:numId w:val="32"/>
        </w:numPr>
        <w:tabs>
          <w:tab w:val="left" w:pos="709"/>
        </w:tabs>
        <w:ind w:right="283"/>
        <w:rPr>
          <w:rFonts w:ascii="Arial" w:hAnsi="Arial" w:cs="Arial"/>
          <w:sz w:val="22"/>
          <w:szCs w:val="22"/>
        </w:rPr>
      </w:pPr>
      <w:r w:rsidRPr="00E42979">
        <w:rPr>
          <w:rFonts w:ascii="Arial" w:hAnsi="Arial" w:cs="Arial"/>
          <w:sz w:val="22"/>
          <w:szCs w:val="22"/>
        </w:rPr>
        <w:t xml:space="preserve">As part of the teaching delivered at University of Worcester campus students will engage at both level </w:t>
      </w:r>
      <w:proofErr w:type="gramStart"/>
      <w:r w:rsidRPr="00E42979">
        <w:rPr>
          <w:rFonts w:ascii="Arial" w:hAnsi="Arial" w:cs="Arial"/>
          <w:sz w:val="22"/>
          <w:szCs w:val="22"/>
        </w:rPr>
        <w:t>4</w:t>
      </w:r>
      <w:proofErr w:type="gramEnd"/>
      <w:r w:rsidRPr="00E42979">
        <w:rPr>
          <w:rFonts w:ascii="Arial" w:hAnsi="Arial" w:cs="Arial"/>
          <w:sz w:val="22"/>
          <w:szCs w:val="22"/>
        </w:rPr>
        <w:t xml:space="preserve"> and 5 with a specific session to support transition to the linked Honours Degree/Top-Up route – an Enhancement and Progression Programme. These sessions will include study skills development, presentations from staff and </w:t>
      </w:r>
      <w:r w:rsidRPr="00E42979">
        <w:rPr>
          <w:rFonts w:ascii="Arial" w:hAnsi="Arial" w:cs="Arial"/>
          <w:sz w:val="22"/>
          <w:szCs w:val="22"/>
        </w:rPr>
        <w:lastRenderedPageBreak/>
        <w:t>students from the Honours degree programme, preparation and advice for choice of progression route and subsequent module choices, Independent Study preparation and specific induction arrangements for the Honours/Top-Up degree (more detail should be provided in the course handbook).The course will be delivered at University of Worcester and scheduled on a weekly basis to coincide with eth module delivered by UW each semester</w:t>
      </w:r>
    </w:p>
    <w:p w14:paraId="2FEF6313" w14:textId="77777777" w:rsidR="00834CBD" w:rsidRPr="00E42979" w:rsidRDefault="00834CBD" w:rsidP="00834CBD">
      <w:pPr>
        <w:tabs>
          <w:tab w:val="left" w:pos="709"/>
        </w:tabs>
        <w:ind w:right="283"/>
        <w:rPr>
          <w:rFonts w:ascii="Arial" w:hAnsi="Arial" w:cs="Arial"/>
          <w:sz w:val="22"/>
          <w:szCs w:val="22"/>
        </w:rPr>
      </w:pPr>
    </w:p>
    <w:p w14:paraId="0DB8991C" w14:textId="08B2022A" w:rsidR="00834CBD" w:rsidRPr="00E42979" w:rsidRDefault="00834CBD" w:rsidP="00834CBD">
      <w:pPr>
        <w:tabs>
          <w:tab w:val="left" w:pos="4800"/>
        </w:tabs>
        <w:ind w:left="709"/>
        <w:rPr>
          <w:rFonts w:ascii="Arial" w:hAnsi="Arial" w:cs="Arial"/>
          <w:sz w:val="22"/>
          <w:szCs w:val="22"/>
        </w:rPr>
      </w:pPr>
      <w:r w:rsidRPr="00E42979">
        <w:rPr>
          <w:rFonts w:ascii="Arial" w:hAnsi="Arial" w:cs="Arial"/>
          <w:sz w:val="22"/>
          <w:szCs w:val="22"/>
        </w:rPr>
        <w:t xml:space="preserve">It may also be possible to progress onto level </w:t>
      </w:r>
      <w:proofErr w:type="gramStart"/>
      <w:r w:rsidRPr="00E42979">
        <w:rPr>
          <w:rFonts w:ascii="Arial" w:hAnsi="Arial" w:cs="Arial"/>
          <w:sz w:val="22"/>
          <w:szCs w:val="22"/>
        </w:rPr>
        <w:t>5</w:t>
      </w:r>
      <w:proofErr w:type="gramEnd"/>
      <w:r w:rsidRPr="00E42979">
        <w:rPr>
          <w:rFonts w:ascii="Arial" w:hAnsi="Arial" w:cs="Arial"/>
          <w:sz w:val="22"/>
          <w:szCs w:val="22"/>
        </w:rPr>
        <w:t xml:space="preserve"> (Year 2) of other undergraduate courses within the</w:t>
      </w:r>
      <w:r w:rsidR="002218B5" w:rsidRPr="00E42979">
        <w:rPr>
          <w:rFonts w:ascii="Arial" w:hAnsi="Arial" w:cs="Arial"/>
          <w:sz w:val="22"/>
          <w:szCs w:val="22"/>
        </w:rPr>
        <w:t xml:space="preserve"> School</w:t>
      </w:r>
      <w:r w:rsidRPr="00E42979">
        <w:rPr>
          <w:rFonts w:ascii="Arial" w:hAnsi="Arial" w:cs="Arial"/>
          <w:sz w:val="22"/>
          <w:szCs w:val="22"/>
        </w:rPr>
        <w:t xml:space="preserve"> of Sport and Exercise Science at the University of Worcester.</w:t>
      </w:r>
    </w:p>
    <w:p w14:paraId="7DD68C67" w14:textId="77777777" w:rsidR="00834CBD" w:rsidRPr="00E42979" w:rsidRDefault="00834CBD" w:rsidP="00834CBD">
      <w:pPr>
        <w:tabs>
          <w:tab w:val="left" w:pos="4800"/>
        </w:tabs>
        <w:ind w:left="709"/>
        <w:rPr>
          <w:rFonts w:ascii="Arial" w:hAnsi="Arial" w:cs="Arial"/>
          <w:sz w:val="22"/>
          <w:szCs w:val="22"/>
        </w:rPr>
      </w:pPr>
    </w:p>
    <w:p w14:paraId="2AD54554" w14:textId="77777777" w:rsidR="00834CBD" w:rsidRPr="00E42979" w:rsidRDefault="00834CBD" w:rsidP="00834CBD">
      <w:pPr>
        <w:tabs>
          <w:tab w:val="left" w:pos="4800"/>
        </w:tabs>
        <w:ind w:left="709"/>
        <w:rPr>
          <w:rFonts w:ascii="Arial" w:hAnsi="Arial" w:cs="Arial"/>
          <w:b/>
          <w:i/>
          <w:sz w:val="22"/>
          <w:szCs w:val="22"/>
        </w:rPr>
      </w:pPr>
      <w:r w:rsidRPr="00E42979">
        <w:rPr>
          <w:rFonts w:ascii="Arial" w:hAnsi="Arial" w:cs="Arial"/>
          <w:b/>
          <w:sz w:val="22"/>
          <w:szCs w:val="22"/>
        </w:rPr>
        <w:t>NB</w:t>
      </w:r>
      <w:r w:rsidRPr="00E42979">
        <w:rPr>
          <w:rFonts w:ascii="Arial" w:hAnsi="Arial" w:cs="Arial"/>
          <w:sz w:val="22"/>
          <w:szCs w:val="22"/>
        </w:rPr>
        <w:t>. Applications must be made via UCAS</w:t>
      </w:r>
    </w:p>
    <w:p w14:paraId="52D16F5F" w14:textId="77777777" w:rsidR="00834CBD" w:rsidRPr="00E42979" w:rsidRDefault="00834CBD" w:rsidP="00834CBD">
      <w:pPr>
        <w:tabs>
          <w:tab w:val="left" w:pos="4800"/>
        </w:tabs>
        <w:ind w:left="284" w:right="283" w:hanging="284"/>
        <w:rPr>
          <w:rFonts w:ascii="Arial" w:hAnsi="Arial" w:cs="Arial"/>
          <w:b/>
          <w:i/>
          <w:sz w:val="22"/>
          <w:szCs w:val="22"/>
        </w:rPr>
      </w:pPr>
    </w:p>
    <w:p w14:paraId="4FF23806" w14:textId="0E7F31D3" w:rsidR="00B25017" w:rsidRPr="00E42979" w:rsidRDefault="2D24AA0A" w:rsidP="003D608A">
      <w:pPr>
        <w:tabs>
          <w:tab w:val="left" w:pos="4800"/>
        </w:tabs>
        <w:ind w:left="720"/>
        <w:rPr>
          <w:rFonts w:ascii="Arial" w:hAnsi="Arial" w:cs="Arial"/>
          <w:b/>
          <w:sz w:val="22"/>
          <w:szCs w:val="22"/>
        </w:rPr>
      </w:pPr>
      <w:r w:rsidRPr="00E42979">
        <w:rPr>
          <w:rFonts w:ascii="Arial" w:hAnsi="Arial" w:cs="Arial"/>
          <w:b/>
          <w:bCs/>
          <w:sz w:val="22"/>
          <w:szCs w:val="22"/>
        </w:rPr>
        <w:t>Student employability</w:t>
      </w:r>
    </w:p>
    <w:p w14:paraId="30DCA02A" w14:textId="06D1B077" w:rsidR="2D24AA0A" w:rsidRPr="00E42979" w:rsidRDefault="2D24AA0A" w:rsidP="2D24AA0A">
      <w:pPr>
        <w:ind w:left="709" w:right="283"/>
        <w:rPr>
          <w:rFonts w:ascii="Arial" w:hAnsi="Arial" w:cs="Arial"/>
          <w:sz w:val="22"/>
          <w:szCs w:val="22"/>
          <w:highlight w:val="yellow"/>
        </w:rPr>
      </w:pPr>
      <w:r w:rsidRPr="00E42979">
        <w:rPr>
          <w:rFonts w:ascii="Arial" w:hAnsi="Arial" w:cs="Arial"/>
          <w:sz w:val="22"/>
          <w:szCs w:val="22"/>
        </w:rPr>
        <w:t xml:space="preserve">At </w:t>
      </w:r>
      <w:r w:rsidR="00E42979">
        <w:rPr>
          <w:rFonts w:ascii="Arial" w:hAnsi="Arial" w:cs="Arial"/>
          <w:sz w:val="22"/>
          <w:szCs w:val="22"/>
        </w:rPr>
        <w:t>Herefordshire, Ludlo</w:t>
      </w:r>
      <w:r w:rsidR="00B36951">
        <w:rPr>
          <w:rFonts w:ascii="Arial" w:hAnsi="Arial" w:cs="Arial"/>
          <w:sz w:val="22"/>
          <w:szCs w:val="22"/>
        </w:rPr>
        <w:t xml:space="preserve">w and North Shropshire College </w:t>
      </w:r>
      <w:r w:rsidRPr="00E42979">
        <w:rPr>
          <w:rFonts w:ascii="Arial" w:hAnsi="Arial" w:cs="Arial"/>
          <w:sz w:val="22"/>
          <w:szCs w:val="22"/>
        </w:rPr>
        <w:t>we have several college wide opportunities for students to develop their employability. This includes a Learning progress advisor who provides support with developing CV’s, completing job application</w:t>
      </w:r>
      <w:r w:rsidR="002218B5" w:rsidRPr="00E42979">
        <w:rPr>
          <w:rFonts w:ascii="Arial" w:hAnsi="Arial" w:cs="Arial"/>
          <w:sz w:val="22"/>
          <w:szCs w:val="22"/>
        </w:rPr>
        <w:t>s</w:t>
      </w:r>
      <w:r w:rsidRPr="00E42979">
        <w:rPr>
          <w:rFonts w:ascii="Arial" w:hAnsi="Arial" w:cs="Arial"/>
          <w:sz w:val="22"/>
          <w:szCs w:val="22"/>
        </w:rPr>
        <w:t>, Interview techniques and career guidance. The college use</w:t>
      </w:r>
      <w:r w:rsidR="002218B5" w:rsidRPr="00E42979">
        <w:rPr>
          <w:rFonts w:ascii="Arial" w:hAnsi="Arial" w:cs="Arial"/>
          <w:sz w:val="22"/>
          <w:szCs w:val="22"/>
        </w:rPr>
        <w:t>s</w:t>
      </w:r>
      <w:r w:rsidRPr="00E42979">
        <w:rPr>
          <w:rFonts w:ascii="Arial" w:hAnsi="Arial" w:cs="Arial"/>
          <w:sz w:val="22"/>
          <w:szCs w:val="22"/>
        </w:rPr>
        <w:t xml:space="preserve"> KUDOS AD toolkit for career management, to identify and provide the essential support </w:t>
      </w:r>
      <w:r w:rsidR="002218B5" w:rsidRPr="00E42979">
        <w:rPr>
          <w:rFonts w:ascii="Arial" w:hAnsi="Arial" w:cs="Arial"/>
          <w:sz w:val="22"/>
          <w:szCs w:val="22"/>
        </w:rPr>
        <w:t xml:space="preserve">students </w:t>
      </w:r>
      <w:r w:rsidRPr="00E42979">
        <w:rPr>
          <w:rFonts w:ascii="Arial" w:hAnsi="Arial" w:cs="Arial"/>
          <w:sz w:val="22"/>
          <w:szCs w:val="22"/>
        </w:rPr>
        <w:t xml:space="preserve">need to develop their employability. </w:t>
      </w:r>
    </w:p>
    <w:p w14:paraId="391CB87E" w14:textId="133864C4" w:rsidR="2D24AA0A" w:rsidRPr="00E42979" w:rsidRDefault="2D24AA0A" w:rsidP="2D24AA0A">
      <w:pPr>
        <w:ind w:left="709" w:right="283"/>
        <w:rPr>
          <w:rFonts w:ascii="Arial" w:hAnsi="Arial" w:cs="Arial"/>
          <w:sz w:val="22"/>
          <w:szCs w:val="22"/>
        </w:rPr>
      </w:pPr>
    </w:p>
    <w:p w14:paraId="5E9B387B" w14:textId="52FE69C5" w:rsidR="2D24AA0A" w:rsidRPr="00E42979" w:rsidRDefault="09D22AE3" w:rsidP="09D22AE3">
      <w:pPr>
        <w:ind w:left="709" w:right="283"/>
        <w:rPr>
          <w:rFonts w:ascii="Arial" w:hAnsi="Arial" w:cs="Arial"/>
          <w:sz w:val="22"/>
          <w:szCs w:val="22"/>
        </w:rPr>
      </w:pPr>
      <w:r w:rsidRPr="00E42979">
        <w:rPr>
          <w:rFonts w:ascii="Arial" w:hAnsi="Arial" w:cs="Arial"/>
          <w:sz w:val="22"/>
          <w:szCs w:val="22"/>
        </w:rPr>
        <w:t xml:space="preserve">Within the Sports Departments, staff work with students and local providers to develop employability skills such as supporting local community sports events including School Games and Primary /Secondary School Festivals. Staff will look to run courses and workshops with local providers to up-skill students, examples include </w:t>
      </w:r>
      <w:proofErr w:type="gramStart"/>
      <w:r w:rsidRPr="00E42979">
        <w:rPr>
          <w:rFonts w:ascii="Arial" w:hAnsi="Arial" w:cs="Arial"/>
          <w:sz w:val="22"/>
          <w:szCs w:val="22"/>
        </w:rPr>
        <w:t>First-Aid</w:t>
      </w:r>
      <w:proofErr w:type="gramEnd"/>
      <w:r w:rsidRPr="00E42979">
        <w:rPr>
          <w:rFonts w:ascii="Arial" w:hAnsi="Arial" w:cs="Arial"/>
          <w:sz w:val="22"/>
          <w:szCs w:val="22"/>
        </w:rPr>
        <w:t xml:space="preserve">, Safeguarding and Sports Leaders Qualifications.   </w:t>
      </w:r>
    </w:p>
    <w:p w14:paraId="04B9A958" w14:textId="554BE9FE" w:rsidR="55DD1095" w:rsidRPr="00E42979" w:rsidRDefault="55DD1095" w:rsidP="55DD1095">
      <w:pPr>
        <w:ind w:left="709" w:right="283"/>
        <w:rPr>
          <w:rFonts w:ascii="Arial" w:hAnsi="Arial" w:cs="Arial"/>
          <w:sz w:val="22"/>
          <w:szCs w:val="22"/>
          <w:highlight w:val="yellow"/>
        </w:rPr>
      </w:pPr>
    </w:p>
    <w:p w14:paraId="09CBE834" w14:textId="7D4D2E00" w:rsidR="00834CBD" w:rsidRPr="00E42979" w:rsidRDefault="09D22AE3" w:rsidP="09D22AE3">
      <w:pPr>
        <w:tabs>
          <w:tab w:val="left" w:pos="4800"/>
        </w:tabs>
        <w:ind w:left="709" w:right="283"/>
        <w:rPr>
          <w:rFonts w:ascii="Arial" w:hAnsi="Arial" w:cs="Arial"/>
          <w:sz w:val="22"/>
          <w:szCs w:val="22"/>
        </w:rPr>
      </w:pPr>
      <w:r w:rsidRPr="00E42979">
        <w:rPr>
          <w:rFonts w:ascii="Arial" w:hAnsi="Arial" w:cs="Arial"/>
          <w:sz w:val="22"/>
          <w:szCs w:val="22"/>
        </w:rPr>
        <w:t xml:space="preserve">Employability, skills, and attributes form an integral part of this course.  Modules have an applied context with opportunities to explore and engage in relevant learning and assessment, which reflect the nature of the industries the course, is aligned </w:t>
      </w:r>
      <w:proofErr w:type="gramStart"/>
      <w:r w:rsidRPr="00E42979">
        <w:rPr>
          <w:rFonts w:ascii="Arial" w:hAnsi="Arial" w:cs="Arial"/>
          <w:sz w:val="22"/>
          <w:szCs w:val="22"/>
        </w:rPr>
        <w:t>to</w:t>
      </w:r>
      <w:proofErr w:type="gramEnd"/>
      <w:r w:rsidRPr="00E42979">
        <w:rPr>
          <w:rFonts w:ascii="Arial" w:hAnsi="Arial" w:cs="Arial"/>
          <w:sz w:val="22"/>
          <w:szCs w:val="22"/>
        </w:rPr>
        <w:t>. Work Based learning is a key element of the course design with a module in each semester of the two-year course. It will be delivered in a progressive and strategic way (each WBL has a specific focus) which will culminate with careers and progression advice and preparation. Modules will also include an element of business/industry awareness such as enterprise and entrepreneurship SPSC2006</w:t>
      </w:r>
      <w:proofErr w:type="gramStart"/>
      <w:r w:rsidRPr="00E42979">
        <w:rPr>
          <w:rFonts w:ascii="Arial" w:hAnsi="Arial" w:cs="Arial"/>
          <w:sz w:val="22"/>
          <w:szCs w:val="22"/>
        </w:rPr>
        <w:t>;</w:t>
      </w:r>
      <w:proofErr w:type="gramEnd"/>
      <w:r w:rsidRPr="00E42979">
        <w:rPr>
          <w:rFonts w:ascii="Arial" w:hAnsi="Arial" w:cs="Arial"/>
          <w:sz w:val="22"/>
          <w:szCs w:val="22"/>
        </w:rPr>
        <w:t xml:space="preserve"> SPSC2002. Within many of the modules, students have the chance to develop their employability skills through activities and assessment such as practical delivery, fieldwork visit and case studies of projects.  </w:t>
      </w:r>
    </w:p>
    <w:p w14:paraId="28E0DEFA" w14:textId="39199BCB" w:rsidR="00DA0973" w:rsidRPr="00E42979" w:rsidRDefault="00DA0973" w:rsidP="003D608A">
      <w:pPr>
        <w:tabs>
          <w:tab w:val="left" w:pos="4800"/>
        </w:tabs>
        <w:ind w:left="720"/>
        <w:rPr>
          <w:rFonts w:ascii="Arial" w:hAnsi="Arial" w:cs="Arial"/>
          <w:i/>
          <w:sz w:val="22"/>
          <w:szCs w:val="22"/>
        </w:rPr>
      </w:pPr>
    </w:p>
    <w:p w14:paraId="6BDCAAF9" w14:textId="3144B0A1" w:rsidR="000C653B" w:rsidRPr="00E42979" w:rsidRDefault="2D24AA0A" w:rsidP="2D24AA0A">
      <w:pPr>
        <w:tabs>
          <w:tab w:val="left" w:pos="4800"/>
        </w:tabs>
        <w:ind w:left="720"/>
        <w:rPr>
          <w:rFonts w:ascii="Arial" w:hAnsi="Arial" w:cs="Arial"/>
          <w:b/>
          <w:bCs/>
          <w:sz w:val="22"/>
          <w:szCs w:val="22"/>
        </w:rPr>
      </w:pPr>
      <w:r w:rsidRPr="00E42979">
        <w:rPr>
          <w:rFonts w:ascii="Arial" w:hAnsi="Arial" w:cs="Arial"/>
          <w:b/>
          <w:bCs/>
          <w:sz w:val="22"/>
          <w:szCs w:val="22"/>
        </w:rPr>
        <w:t xml:space="preserve">Links with employers </w:t>
      </w:r>
    </w:p>
    <w:p w14:paraId="58101622" w14:textId="6F3EB1D5" w:rsidR="00A1398F" w:rsidRPr="00E42979" w:rsidRDefault="00A1398F" w:rsidP="00A1398F">
      <w:pPr>
        <w:ind w:left="709" w:right="283"/>
        <w:rPr>
          <w:rFonts w:ascii="Arial" w:hAnsi="Arial" w:cs="Arial"/>
          <w:sz w:val="22"/>
          <w:szCs w:val="22"/>
          <w:lang w:val="en"/>
        </w:rPr>
      </w:pPr>
      <w:r w:rsidRPr="00E42979">
        <w:rPr>
          <w:rFonts w:ascii="Arial" w:hAnsi="Arial" w:cs="Arial"/>
          <w:sz w:val="22"/>
          <w:szCs w:val="22"/>
          <w:lang w:val="en"/>
        </w:rPr>
        <w:t xml:space="preserve">Key Strategic partners of HLC who have been involved </w:t>
      </w:r>
      <w:r w:rsidR="00A2707A" w:rsidRPr="00E42979">
        <w:rPr>
          <w:rFonts w:ascii="Arial" w:hAnsi="Arial" w:cs="Arial"/>
          <w:sz w:val="22"/>
          <w:szCs w:val="22"/>
          <w:lang w:val="en"/>
        </w:rPr>
        <w:t xml:space="preserve">initially in </w:t>
      </w:r>
      <w:r w:rsidRPr="00E42979">
        <w:rPr>
          <w:rFonts w:ascii="Arial" w:hAnsi="Arial" w:cs="Arial"/>
          <w:sz w:val="22"/>
          <w:szCs w:val="22"/>
          <w:lang w:val="en"/>
        </w:rPr>
        <w:t xml:space="preserve">the design and development of this course include: Premier League Learning, Aspire Sports, Sports Plus Scheme, English College Football Association, NHS trust and 2Gether Trust, Community Partnership – County Sports Partnership, </w:t>
      </w:r>
      <w:r w:rsidRPr="00E42979">
        <w:rPr>
          <w:rFonts w:ascii="Arial" w:eastAsiaTheme="minorEastAsia" w:hAnsi="Arial" w:cs="Arial"/>
          <w:sz w:val="22"/>
          <w:szCs w:val="22"/>
        </w:rPr>
        <w:t>Warriors Community Education,</w:t>
      </w:r>
      <w:r w:rsidRPr="00E42979">
        <w:rPr>
          <w:rFonts w:ascii="Arial" w:hAnsi="Arial" w:cs="Arial"/>
          <w:i/>
          <w:iCs/>
          <w:sz w:val="22"/>
          <w:szCs w:val="22"/>
        </w:rPr>
        <w:t xml:space="preserve"> </w:t>
      </w:r>
      <w:r w:rsidRPr="00E42979">
        <w:rPr>
          <w:rFonts w:ascii="Arial" w:hAnsi="Arial" w:cs="Arial"/>
          <w:sz w:val="22"/>
          <w:szCs w:val="22"/>
        </w:rPr>
        <w:t>Primary PPA Cover ltd, professional Sports Clubs e.g. Hereford United.</w:t>
      </w:r>
      <w:r w:rsidR="00A2707A" w:rsidRPr="00E42979">
        <w:rPr>
          <w:rFonts w:ascii="Arial" w:hAnsi="Arial" w:cs="Arial"/>
          <w:sz w:val="22"/>
          <w:szCs w:val="22"/>
        </w:rPr>
        <w:t xml:space="preserve"> The External Adviser 3 (Employer) has contributed to development and scrutiny of the documentation ensuring a sector/industry from an employability perspective</w:t>
      </w:r>
    </w:p>
    <w:p w14:paraId="430B734D" w14:textId="08B603E3" w:rsidR="009E3253" w:rsidRPr="00E42979" w:rsidRDefault="009E3253" w:rsidP="6C8E240E">
      <w:pPr>
        <w:ind w:left="720"/>
        <w:rPr>
          <w:rFonts w:ascii="Arial" w:hAnsi="Arial" w:cs="Arial"/>
          <w:sz w:val="22"/>
          <w:szCs w:val="22"/>
        </w:rPr>
      </w:pPr>
      <w:r w:rsidRPr="00E42979">
        <w:rPr>
          <w:rFonts w:ascii="Arial" w:eastAsia="Arial" w:hAnsi="Arial" w:cs="Arial"/>
          <w:sz w:val="22"/>
          <w:szCs w:val="22"/>
        </w:rPr>
        <w:t>The Sports Department within the Faculty of Community Studies has strong links with local providers from Primary and Secondary Schools, Leisure Providers such as Halo and the Point 4 to Private Fitness companies, sports and activities clubs/centres such as Taste for Adventure, School Sport provider PBES who delivers high quality physical activity and sports opportunities within Herefordshire.</w:t>
      </w:r>
    </w:p>
    <w:p w14:paraId="16902844" w14:textId="573262F7" w:rsidR="2D24AA0A" w:rsidRPr="00E42979" w:rsidRDefault="6C8E240E" w:rsidP="6C8E240E">
      <w:pPr>
        <w:ind w:left="720"/>
        <w:rPr>
          <w:rFonts w:ascii="Arial" w:hAnsi="Arial" w:cs="Arial"/>
          <w:sz w:val="22"/>
          <w:szCs w:val="22"/>
        </w:rPr>
      </w:pPr>
      <w:r w:rsidRPr="00E42979">
        <w:rPr>
          <w:rFonts w:ascii="Arial" w:hAnsi="Arial" w:cs="Arial"/>
          <w:sz w:val="22"/>
          <w:szCs w:val="22"/>
        </w:rPr>
        <w:t xml:space="preserve">Links with employers are currently being developed through our Further Education course where they are required to undertake Work Experience. Staff support students to find appropriate work placements. Staff engage with the employers to ensure they have meaningful experience within the sports industry. </w:t>
      </w:r>
    </w:p>
    <w:p w14:paraId="2C5748C7" w14:textId="00F1CC2C" w:rsidR="2D24AA0A" w:rsidRPr="00E42979" w:rsidRDefault="2D24AA0A" w:rsidP="00184807">
      <w:pPr>
        <w:ind w:left="709"/>
        <w:jc w:val="both"/>
        <w:rPr>
          <w:rFonts w:ascii="Arial" w:hAnsi="Arial" w:cs="Arial"/>
          <w:sz w:val="22"/>
          <w:szCs w:val="22"/>
        </w:rPr>
      </w:pPr>
    </w:p>
    <w:p w14:paraId="0171765A" w14:textId="600B9D70" w:rsidR="00D7342F" w:rsidRPr="00E42979" w:rsidRDefault="00CF225B" w:rsidP="00D7342F">
      <w:pPr>
        <w:rPr>
          <w:rFonts w:ascii="Arial" w:hAnsi="Arial" w:cs="Arial"/>
          <w:i/>
          <w:sz w:val="22"/>
          <w:szCs w:val="22"/>
        </w:rPr>
      </w:pPr>
      <w:r w:rsidRPr="00E42979">
        <w:rPr>
          <w:rFonts w:ascii="Arial" w:hAnsi="Arial" w:cs="Arial"/>
          <w:b/>
          <w:sz w:val="22"/>
          <w:szCs w:val="22"/>
        </w:rPr>
        <w:t>Please note:</w:t>
      </w:r>
      <w:r w:rsidRPr="00E42979">
        <w:rPr>
          <w:rFonts w:ascii="Arial" w:hAnsi="Arial" w:cs="Arial"/>
          <w:sz w:val="22"/>
          <w:szCs w:val="22"/>
        </w:rPr>
        <w:t xml:space="preserve"> </w:t>
      </w:r>
      <w:r w:rsidR="00D7342F" w:rsidRPr="00E42979">
        <w:rPr>
          <w:rFonts w:ascii="Arial" w:hAnsi="Arial" w:cs="Arial"/>
          <w:sz w:val="22"/>
          <w:szCs w:val="22"/>
        </w:rPr>
        <w:t xml:space="preserve">This specification provides a concise summary of the main features of the programme and the learning outcomes that a typical student might reasonably be expected to achieve and demonstrate if s/he takes full advantage of the learning opportunities that are </w:t>
      </w:r>
      <w:r w:rsidR="00D7342F" w:rsidRPr="00E42979">
        <w:rPr>
          <w:rFonts w:ascii="Arial" w:hAnsi="Arial" w:cs="Arial"/>
          <w:sz w:val="22"/>
          <w:szCs w:val="22"/>
        </w:rPr>
        <w:lastRenderedPageBreak/>
        <w:t xml:space="preserve">provided.  More detailed information on the learning outcomes, content and teaching, learning and assessment methods of each module can be found in associated course documentation e.g. course handbooks, module outlines and module specifications.  </w:t>
      </w:r>
    </w:p>
    <w:p w14:paraId="4FF23809" w14:textId="131400DA" w:rsidR="00CF225B" w:rsidRPr="00E42979" w:rsidRDefault="00CF225B" w:rsidP="00CF225B">
      <w:pPr>
        <w:rPr>
          <w:rFonts w:ascii="Arial" w:hAnsi="Arial" w:cs="Arial"/>
          <w:sz w:val="22"/>
          <w:szCs w:val="22"/>
        </w:rPr>
      </w:pPr>
    </w:p>
    <w:sectPr w:rsidR="00CF225B" w:rsidRPr="00E42979" w:rsidSect="00C90E09">
      <w:footerReference w:type="even" r:id="rId25"/>
      <w:footerReference w:type="default" r:id="rId26"/>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676C" w14:textId="77777777" w:rsidR="00E42979" w:rsidRDefault="00E42979">
      <w:r>
        <w:separator/>
      </w:r>
    </w:p>
  </w:endnote>
  <w:endnote w:type="continuationSeparator" w:id="0">
    <w:p w14:paraId="355FE65F" w14:textId="77777777" w:rsidR="00E42979" w:rsidRDefault="00E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868" w14:textId="77777777" w:rsidR="00E42979" w:rsidRDefault="00E429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23869" w14:textId="77777777" w:rsidR="00E42979" w:rsidRDefault="00E42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86A" w14:textId="3E3F63CB" w:rsidR="00E42979" w:rsidRDefault="00E42979">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B36951">
      <w:rPr>
        <w:rStyle w:val="PageNumber"/>
        <w:rFonts w:ascii="Arial" w:hAnsi="Arial" w:cs="Arial"/>
        <w:noProof/>
        <w:sz w:val="20"/>
      </w:rPr>
      <w:t>1</w:t>
    </w:r>
    <w:r>
      <w:rPr>
        <w:rStyle w:val="PageNumber"/>
        <w:rFonts w:ascii="Arial" w:hAnsi="Arial" w:cs="Arial"/>
        <w:sz w:val="20"/>
      </w:rPr>
      <w:fldChar w:fldCharType="end"/>
    </w:r>
  </w:p>
  <w:p w14:paraId="4FF2386B" w14:textId="77777777" w:rsidR="00E42979" w:rsidRDefault="00E429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9C611" w14:textId="77777777" w:rsidR="00E42979" w:rsidRDefault="00E42979">
      <w:r>
        <w:separator/>
      </w:r>
    </w:p>
  </w:footnote>
  <w:footnote w:type="continuationSeparator" w:id="0">
    <w:p w14:paraId="26D755C7" w14:textId="77777777" w:rsidR="00E42979" w:rsidRDefault="00E4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F54"/>
    <w:multiLevelType w:val="hybridMultilevel"/>
    <w:tmpl w:val="9148F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14E30DA4"/>
    <w:multiLevelType w:val="hybridMultilevel"/>
    <w:tmpl w:val="52A0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451CA"/>
    <w:multiLevelType w:val="hybridMultilevel"/>
    <w:tmpl w:val="57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11D4C"/>
    <w:multiLevelType w:val="hybridMultilevel"/>
    <w:tmpl w:val="0200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012A7"/>
    <w:multiLevelType w:val="hybridMultilevel"/>
    <w:tmpl w:val="F71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A480AAB"/>
    <w:multiLevelType w:val="hybridMultilevel"/>
    <w:tmpl w:val="FD4A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8F5F65"/>
    <w:multiLevelType w:val="hybridMultilevel"/>
    <w:tmpl w:val="E32E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5BA1"/>
    <w:multiLevelType w:val="hybridMultilevel"/>
    <w:tmpl w:val="D3FA9C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C66C2"/>
    <w:multiLevelType w:val="hybridMultilevel"/>
    <w:tmpl w:val="F194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8B36313"/>
    <w:multiLevelType w:val="hybridMultilevel"/>
    <w:tmpl w:val="34005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C517D21"/>
    <w:multiLevelType w:val="hybridMultilevel"/>
    <w:tmpl w:val="378C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7"/>
  </w:num>
  <w:num w:numId="4">
    <w:abstractNumId w:val="1"/>
  </w:num>
  <w:num w:numId="5">
    <w:abstractNumId w:val="16"/>
  </w:num>
  <w:num w:numId="6">
    <w:abstractNumId w:val="3"/>
  </w:num>
  <w:num w:numId="7">
    <w:abstractNumId w:val="15"/>
  </w:num>
  <w:num w:numId="8">
    <w:abstractNumId w:val="22"/>
  </w:num>
  <w:num w:numId="9">
    <w:abstractNumId w:val="6"/>
  </w:num>
  <w:num w:numId="10">
    <w:abstractNumId w:val="10"/>
  </w:num>
  <w:num w:numId="11">
    <w:abstractNumId w:val="18"/>
  </w:num>
  <w:num w:numId="12">
    <w:abstractNumId w:val="9"/>
  </w:num>
  <w:num w:numId="13">
    <w:abstractNumId w:val="4"/>
  </w:num>
  <w:num w:numId="14">
    <w:abstractNumId w:val="5"/>
  </w:num>
  <w:num w:numId="15">
    <w:abstractNumId w:val="21"/>
  </w:num>
  <w:num w:numId="16">
    <w:abstractNumId w:val="20"/>
  </w:num>
  <w:num w:numId="17">
    <w:abstractNumId w:val="13"/>
  </w:num>
  <w:num w:numId="18">
    <w:abstractNumId w:val="27"/>
  </w:num>
  <w:num w:numId="19">
    <w:abstractNumId w:val="5"/>
  </w:num>
  <w:num w:numId="20">
    <w:abstractNumId w:val="24"/>
  </w:num>
  <w:num w:numId="21">
    <w:abstractNumId w:val="19"/>
  </w:num>
  <w:num w:numId="22">
    <w:abstractNumId w:val="24"/>
  </w:num>
  <w:num w:numId="23">
    <w:abstractNumId w:val="4"/>
  </w:num>
  <w:num w:numId="24">
    <w:abstractNumId w:val="17"/>
  </w:num>
  <w:num w:numId="25">
    <w:abstractNumId w:val="17"/>
  </w:num>
  <w:num w:numId="26">
    <w:abstractNumId w:val="2"/>
  </w:num>
  <w:num w:numId="27">
    <w:abstractNumId w:val="5"/>
  </w:num>
  <w:num w:numId="28">
    <w:abstractNumId w:val="17"/>
  </w:num>
  <w:num w:numId="29">
    <w:abstractNumId w:val="8"/>
  </w:num>
  <w:num w:numId="30">
    <w:abstractNumId w:val="12"/>
  </w:num>
  <w:num w:numId="31">
    <w:abstractNumId w:val="11"/>
  </w:num>
  <w:num w:numId="32">
    <w:abstractNumId w:val="14"/>
  </w:num>
  <w:num w:numId="33">
    <w:abstractNumId w:val="23"/>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2"/>
    <w:rsid w:val="00017825"/>
    <w:rsid w:val="00020C58"/>
    <w:rsid w:val="0003571E"/>
    <w:rsid w:val="000379BD"/>
    <w:rsid w:val="00040F45"/>
    <w:rsid w:val="0004319E"/>
    <w:rsid w:val="00044044"/>
    <w:rsid w:val="0005153E"/>
    <w:rsid w:val="000551CF"/>
    <w:rsid w:val="00057021"/>
    <w:rsid w:val="00067F06"/>
    <w:rsid w:val="00071D60"/>
    <w:rsid w:val="00075129"/>
    <w:rsid w:val="00077D1E"/>
    <w:rsid w:val="00077E12"/>
    <w:rsid w:val="000A1C6E"/>
    <w:rsid w:val="000A38F4"/>
    <w:rsid w:val="000B05D3"/>
    <w:rsid w:val="000B348A"/>
    <w:rsid w:val="000B7497"/>
    <w:rsid w:val="000C0DF1"/>
    <w:rsid w:val="000C1387"/>
    <w:rsid w:val="000C187D"/>
    <w:rsid w:val="000C25B2"/>
    <w:rsid w:val="000C653B"/>
    <w:rsid w:val="000C662C"/>
    <w:rsid w:val="000D22EF"/>
    <w:rsid w:val="000D5CE4"/>
    <w:rsid w:val="000E0765"/>
    <w:rsid w:val="000F473F"/>
    <w:rsid w:val="000F7E1A"/>
    <w:rsid w:val="00101A6E"/>
    <w:rsid w:val="00103F5E"/>
    <w:rsid w:val="00103FB8"/>
    <w:rsid w:val="00112F4B"/>
    <w:rsid w:val="00123371"/>
    <w:rsid w:val="00126BB9"/>
    <w:rsid w:val="0013554C"/>
    <w:rsid w:val="00137A08"/>
    <w:rsid w:val="00140798"/>
    <w:rsid w:val="001448A6"/>
    <w:rsid w:val="00146E14"/>
    <w:rsid w:val="00151036"/>
    <w:rsid w:val="001816A0"/>
    <w:rsid w:val="00184807"/>
    <w:rsid w:val="0018605D"/>
    <w:rsid w:val="00186FEE"/>
    <w:rsid w:val="00187CB0"/>
    <w:rsid w:val="001910E4"/>
    <w:rsid w:val="001931A0"/>
    <w:rsid w:val="001A2EDB"/>
    <w:rsid w:val="001A4C38"/>
    <w:rsid w:val="001B4C3C"/>
    <w:rsid w:val="001B7FB3"/>
    <w:rsid w:val="001C27C7"/>
    <w:rsid w:val="001C35F1"/>
    <w:rsid w:val="001C419C"/>
    <w:rsid w:val="001C4767"/>
    <w:rsid w:val="001E1C4D"/>
    <w:rsid w:val="001E2A97"/>
    <w:rsid w:val="002000FE"/>
    <w:rsid w:val="00200E97"/>
    <w:rsid w:val="00203A6C"/>
    <w:rsid w:val="00205E8B"/>
    <w:rsid w:val="0021168A"/>
    <w:rsid w:val="00212556"/>
    <w:rsid w:val="0021306C"/>
    <w:rsid w:val="002218B5"/>
    <w:rsid w:val="00232C23"/>
    <w:rsid w:val="002421E7"/>
    <w:rsid w:val="0024424F"/>
    <w:rsid w:val="002476DB"/>
    <w:rsid w:val="0025780C"/>
    <w:rsid w:val="00262198"/>
    <w:rsid w:val="00264048"/>
    <w:rsid w:val="00273A72"/>
    <w:rsid w:val="0027494E"/>
    <w:rsid w:val="002836AC"/>
    <w:rsid w:val="00283D4E"/>
    <w:rsid w:val="0028406B"/>
    <w:rsid w:val="00285C87"/>
    <w:rsid w:val="002A2FA2"/>
    <w:rsid w:val="002A65A2"/>
    <w:rsid w:val="002A69BB"/>
    <w:rsid w:val="002B02C1"/>
    <w:rsid w:val="002B52D7"/>
    <w:rsid w:val="002C142A"/>
    <w:rsid w:val="002D3192"/>
    <w:rsid w:val="002D364D"/>
    <w:rsid w:val="002D5F81"/>
    <w:rsid w:val="002D64C2"/>
    <w:rsid w:val="002F5B35"/>
    <w:rsid w:val="00300E8A"/>
    <w:rsid w:val="003053A8"/>
    <w:rsid w:val="0030650A"/>
    <w:rsid w:val="00312836"/>
    <w:rsid w:val="00313501"/>
    <w:rsid w:val="00316675"/>
    <w:rsid w:val="0032099A"/>
    <w:rsid w:val="00320BB9"/>
    <w:rsid w:val="00330CA3"/>
    <w:rsid w:val="00332EB9"/>
    <w:rsid w:val="003332C1"/>
    <w:rsid w:val="003437CB"/>
    <w:rsid w:val="00346A5C"/>
    <w:rsid w:val="00351B28"/>
    <w:rsid w:val="00351CCD"/>
    <w:rsid w:val="00356488"/>
    <w:rsid w:val="00356889"/>
    <w:rsid w:val="0036352D"/>
    <w:rsid w:val="00366C7B"/>
    <w:rsid w:val="00372A3C"/>
    <w:rsid w:val="0037538C"/>
    <w:rsid w:val="00397CB4"/>
    <w:rsid w:val="00397E26"/>
    <w:rsid w:val="003A2373"/>
    <w:rsid w:val="003A4D2E"/>
    <w:rsid w:val="003B516F"/>
    <w:rsid w:val="003B6770"/>
    <w:rsid w:val="003C2E66"/>
    <w:rsid w:val="003C4C66"/>
    <w:rsid w:val="003C54E9"/>
    <w:rsid w:val="003C7C09"/>
    <w:rsid w:val="003D608A"/>
    <w:rsid w:val="003D7229"/>
    <w:rsid w:val="003D7593"/>
    <w:rsid w:val="003E0165"/>
    <w:rsid w:val="003E22F5"/>
    <w:rsid w:val="003E24F6"/>
    <w:rsid w:val="003F3DD6"/>
    <w:rsid w:val="00404E83"/>
    <w:rsid w:val="004125D8"/>
    <w:rsid w:val="00414902"/>
    <w:rsid w:val="00415587"/>
    <w:rsid w:val="00440059"/>
    <w:rsid w:val="00440626"/>
    <w:rsid w:val="00466439"/>
    <w:rsid w:val="0046746C"/>
    <w:rsid w:val="00467E69"/>
    <w:rsid w:val="00476DD5"/>
    <w:rsid w:val="004846AE"/>
    <w:rsid w:val="00487823"/>
    <w:rsid w:val="00490601"/>
    <w:rsid w:val="00492364"/>
    <w:rsid w:val="0049384E"/>
    <w:rsid w:val="004B15F1"/>
    <w:rsid w:val="004D0FB4"/>
    <w:rsid w:val="004E1934"/>
    <w:rsid w:val="004E2628"/>
    <w:rsid w:val="004E34C5"/>
    <w:rsid w:val="004E380C"/>
    <w:rsid w:val="004E3DC5"/>
    <w:rsid w:val="004E4274"/>
    <w:rsid w:val="004F0A28"/>
    <w:rsid w:val="004F1A1E"/>
    <w:rsid w:val="004F690E"/>
    <w:rsid w:val="00506B2B"/>
    <w:rsid w:val="00514D44"/>
    <w:rsid w:val="0051740A"/>
    <w:rsid w:val="00521C6D"/>
    <w:rsid w:val="005356A9"/>
    <w:rsid w:val="005361B7"/>
    <w:rsid w:val="0053694E"/>
    <w:rsid w:val="00540840"/>
    <w:rsid w:val="005453B9"/>
    <w:rsid w:val="0054672B"/>
    <w:rsid w:val="0056435F"/>
    <w:rsid w:val="0056442B"/>
    <w:rsid w:val="00566620"/>
    <w:rsid w:val="00566DAB"/>
    <w:rsid w:val="0057268F"/>
    <w:rsid w:val="0057357A"/>
    <w:rsid w:val="00573AAA"/>
    <w:rsid w:val="00575246"/>
    <w:rsid w:val="00583372"/>
    <w:rsid w:val="00590D47"/>
    <w:rsid w:val="0059281F"/>
    <w:rsid w:val="005966ED"/>
    <w:rsid w:val="005A3E0D"/>
    <w:rsid w:val="005A6131"/>
    <w:rsid w:val="005A7D5E"/>
    <w:rsid w:val="005C73D4"/>
    <w:rsid w:val="005D17FB"/>
    <w:rsid w:val="005D1CF8"/>
    <w:rsid w:val="005D298A"/>
    <w:rsid w:val="005D3135"/>
    <w:rsid w:val="005D7602"/>
    <w:rsid w:val="005E1039"/>
    <w:rsid w:val="005E1861"/>
    <w:rsid w:val="005F2EA8"/>
    <w:rsid w:val="006061CC"/>
    <w:rsid w:val="006069B5"/>
    <w:rsid w:val="00606E0C"/>
    <w:rsid w:val="006100CF"/>
    <w:rsid w:val="00611AD7"/>
    <w:rsid w:val="00615542"/>
    <w:rsid w:val="0062047B"/>
    <w:rsid w:val="00621155"/>
    <w:rsid w:val="0062265C"/>
    <w:rsid w:val="006256F4"/>
    <w:rsid w:val="006272A8"/>
    <w:rsid w:val="006328C5"/>
    <w:rsid w:val="0066430B"/>
    <w:rsid w:val="00665944"/>
    <w:rsid w:val="00675D57"/>
    <w:rsid w:val="00675EC6"/>
    <w:rsid w:val="006811A1"/>
    <w:rsid w:val="006845A3"/>
    <w:rsid w:val="00685DAD"/>
    <w:rsid w:val="00685F22"/>
    <w:rsid w:val="00687D07"/>
    <w:rsid w:val="006A420C"/>
    <w:rsid w:val="006B2BC0"/>
    <w:rsid w:val="006B7122"/>
    <w:rsid w:val="006C24EA"/>
    <w:rsid w:val="006C65F8"/>
    <w:rsid w:val="006D0CF2"/>
    <w:rsid w:val="006D2F9C"/>
    <w:rsid w:val="006D3B26"/>
    <w:rsid w:val="006E31EF"/>
    <w:rsid w:val="006E47C4"/>
    <w:rsid w:val="006E5EC3"/>
    <w:rsid w:val="006F0D28"/>
    <w:rsid w:val="00701320"/>
    <w:rsid w:val="00702360"/>
    <w:rsid w:val="00703B29"/>
    <w:rsid w:val="00704B83"/>
    <w:rsid w:val="007123D5"/>
    <w:rsid w:val="007149E0"/>
    <w:rsid w:val="007151C3"/>
    <w:rsid w:val="007168FE"/>
    <w:rsid w:val="0072062E"/>
    <w:rsid w:val="00732D8A"/>
    <w:rsid w:val="00733601"/>
    <w:rsid w:val="0073565C"/>
    <w:rsid w:val="00737B2F"/>
    <w:rsid w:val="00741589"/>
    <w:rsid w:val="007524EC"/>
    <w:rsid w:val="007533B1"/>
    <w:rsid w:val="0075411F"/>
    <w:rsid w:val="00755830"/>
    <w:rsid w:val="00762372"/>
    <w:rsid w:val="007626AD"/>
    <w:rsid w:val="00765B6D"/>
    <w:rsid w:val="00766F39"/>
    <w:rsid w:val="00767562"/>
    <w:rsid w:val="00770282"/>
    <w:rsid w:val="00771930"/>
    <w:rsid w:val="00783DE8"/>
    <w:rsid w:val="00784337"/>
    <w:rsid w:val="00784D62"/>
    <w:rsid w:val="007952DE"/>
    <w:rsid w:val="00795F99"/>
    <w:rsid w:val="00796DEC"/>
    <w:rsid w:val="007C3238"/>
    <w:rsid w:val="007C3482"/>
    <w:rsid w:val="007C790F"/>
    <w:rsid w:val="007C7CAB"/>
    <w:rsid w:val="007D0048"/>
    <w:rsid w:val="007D3A54"/>
    <w:rsid w:val="007D4133"/>
    <w:rsid w:val="007E694C"/>
    <w:rsid w:val="007F303F"/>
    <w:rsid w:val="007F5844"/>
    <w:rsid w:val="007F607D"/>
    <w:rsid w:val="00801DC7"/>
    <w:rsid w:val="00804E87"/>
    <w:rsid w:val="008127B2"/>
    <w:rsid w:val="00820307"/>
    <w:rsid w:val="008215FE"/>
    <w:rsid w:val="00824E89"/>
    <w:rsid w:val="00825C24"/>
    <w:rsid w:val="00831E1C"/>
    <w:rsid w:val="00832BC3"/>
    <w:rsid w:val="00834CBD"/>
    <w:rsid w:val="008357C6"/>
    <w:rsid w:val="00836C6B"/>
    <w:rsid w:val="00837502"/>
    <w:rsid w:val="0084093E"/>
    <w:rsid w:val="00845B14"/>
    <w:rsid w:val="00847422"/>
    <w:rsid w:val="00847E17"/>
    <w:rsid w:val="00852334"/>
    <w:rsid w:val="008529D9"/>
    <w:rsid w:val="008569CA"/>
    <w:rsid w:val="0085719D"/>
    <w:rsid w:val="00863A93"/>
    <w:rsid w:val="00870DCB"/>
    <w:rsid w:val="0087368E"/>
    <w:rsid w:val="008814B8"/>
    <w:rsid w:val="00882288"/>
    <w:rsid w:val="008A1467"/>
    <w:rsid w:val="008A1FF5"/>
    <w:rsid w:val="008A54C3"/>
    <w:rsid w:val="008B23A2"/>
    <w:rsid w:val="008B2C78"/>
    <w:rsid w:val="008B5009"/>
    <w:rsid w:val="008C1426"/>
    <w:rsid w:val="008C2869"/>
    <w:rsid w:val="008C4C10"/>
    <w:rsid w:val="008C4EBA"/>
    <w:rsid w:val="008D2EDF"/>
    <w:rsid w:val="008D5D45"/>
    <w:rsid w:val="008E39EC"/>
    <w:rsid w:val="008F0A6F"/>
    <w:rsid w:val="008F586D"/>
    <w:rsid w:val="009201FB"/>
    <w:rsid w:val="00924858"/>
    <w:rsid w:val="00927691"/>
    <w:rsid w:val="009378F0"/>
    <w:rsid w:val="009423D9"/>
    <w:rsid w:val="00961343"/>
    <w:rsid w:val="00963B6A"/>
    <w:rsid w:val="00975DA0"/>
    <w:rsid w:val="00987921"/>
    <w:rsid w:val="009911CD"/>
    <w:rsid w:val="009923FF"/>
    <w:rsid w:val="00992EC5"/>
    <w:rsid w:val="00994CFA"/>
    <w:rsid w:val="009A0C8A"/>
    <w:rsid w:val="009C072E"/>
    <w:rsid w:val="009C0804"/>
    <w:rsid w:val="009C0ADD"/>
    <w:rsid w:val="009C12AA"/>
    <w:rsid w:val="009C3992"/>
    <w:rsid w:val="009C3E2F"/>
    <w:rsid w:val="009C591E"/>
    <w:rsid w:val="009C6F4D"/>
    <w:rsid w:val="009D6106"/>
    <w:rsid w:val="009E141B"/>
    <w:rsid w:val="009E3253"/>
    <w:rsid w:val="009E3420"/>
    <w:rsid w:val="009E464D"/>
    <w:rsid w:val="009E543B"/>
    <w:rsid w:val="009E624C"/>
    <w:rsid w:val="009E6E3F"/>
    <w:rsid w:val="009F183D"/>
    <w:rsid w:val="009F3CDA"/>
    <w:rsid w:val="009F478E"/>
    <w:rsid w:val="009F6F06"/>
    <w:rsid w:val="009F71EA"/>
    <w:rsid w:val="009F7AC0"/>
    <w:rsid w:val="00A019CB"/>
    <w:rsid w:val="00A07574"/>
    <w:rsid w:val="00A12FF4"/>
    <w:rsid w:val="00A1398F"/>
    <w:rsid w:val="00A14B92"/>
    <w:rsid w:val="00A16BA2"/>
    <w:rsid w:val="00A259F8"/>
    <w:rsid w:val="00A25ED9"/>
    <w:rsid w:val="00A2678C"/>
    <w:rsid w:val="00A2707A"/>
    <w:rsid w:val="00A33E31"/>
    <w:rsid w:val="00A51756"/>
    <w:rsid w:val="00A55872"/>
    <w:rsid w:val="00A625A1"/>
    <w:rsid w:val="00A70D75"/>
    <w:rsid w:val="00A72D25"/>
    <w:rsid w:val="00A7329C"/>
    <w:rsid w:val="00A81415"/>
    <w:rsid w:val="00A87518"/>
    <w:rsid w:val="00A918DB"/>
    <w:rsid w:val="00A92C96"/>
    <w:rsid w:val="00A932F1"/>
    <w:rsid w:val="00AA0834"/>
    <w:rsid w:val="00AA0866"/>
    <w:rsid w:val="00AA16E9"/>
    <w:rsid w:val="00AA447B"/>
    <w:rsid w:val="00AA546E"/>
    <w:rsid w:val="00AA7CFF"/>
    <w:rsid w:val="00AC263B"/>
    <w:rsid w:val="00AC413A"/>
    <w:rsid w:val="00AC5E4C"/>
    <w:rsid w:val="00AF2CFB"/>
    <w:rsid w:val="00AF36D5"/>
    <w:rsid w:val="00AF39FE"/>
    <w:rsid w:val="00B11D8F"/>
    <w:rsid w:val="00B121A4"/>
    <w:rsid w:val="00B13AC2"/>
    <w:rsid w:val="00B15AFE"/>
    <w:rsid w:val="00B25017"/>
    <w:rsid w:val="00B36951"/>
    <w:rsid w:val="00B36A3C"/>
    <w:rsid w:val="00B4267C"/>
    <w:rsid w:val="00B52FE8"/>
    <w:rsid w:val="00B57D7B"/>
    <w:rsid w:val="00B634FF"/>
    <w:rsid w:val="00B63A96"/>
    <w:rsid w:val="00B64810"/>
    <w:rsid w:val="00B721E2"/>
    <w:rsid w:val="00B72DE2"/>
    <w:rsid w:val="00B8012E"/>
    <w:rsid w:val="00B918F8"/>
    <w:rsid w:val="00B9252D"/>
    <w:rsid w:val="00B9416C"/>
    <w:rsid w:val="00B96994"/>
    <w:rsid w:val="00BA5BD4"/>
    <w:rsid w:val="00BB2BC2"/>
    <w:rsid w:val="00BD0653"/>
    <w:rsid w:val="00BD462C"/>
    <w:rsid w:val="00BD6015"/>
    <w:rsid w:val="00BD645C"/>
    <w:rsid w:val="00BE0FD7"/>
    <w:rsid w:val="00BE3983"/>
    <w:rsid w:val="00BE7FF7"/>
    <w:rsid w:val="00C013DE"/>
    <w:rsid w:val="00C042BB"/>
    <w:rsid w:val="00C04CB0"/>
    <w:rsid w:val="00C07A1B"/>
    <w:rsid w:val="00C1477A"/>
    <w:rsid w:val="00C20F24"/>
    <w:rsid w:val="00C2108E"/>
    <w:rsid w:val="00C230D2"/>
    <w:rsid w:val="00C25CE7"/>
    <w:rsid w:val="00C30317"/>
    <w:rsid w:val="00C31500"/>
    <w:rsid w:val="00C35483"/>
    <w:rsid w:val="00C43F9C"/>
    <w:rsid w:val="00C46F97"/>
    <w:rsid w:val="00C5036C"/>
    <w:rsid w:val="00C504A2"/>
    <w:rsid w:val="00C61D9B"/>
    <w:rsid w:val="00C710B3"/>
    <w:rsid w:val="00C72FA0"/>
    <w:rsid w:val="00C83516"/>
    <w:rsid w:val="00C8394F"/>
    <w:rsid w:val="00C856B2"/>
    <w:rsid w:val="00C90E09"/>
    <w:rsid w:val="00C94E72"/>
    <w:rsid w:val="00CA1373"/>
    <w:rsid w:val="00CA2EA8"/>
    <w:rsid w:val="00CA2F34"/>
    <w:rsid w:val="00CA3AFF"/>
    <w:rsid w:val="00CA483F"/>
    <w:rsid w:val="00CB0C5A"/>
    <w:rsid w:val="00CB3B1D"/>
    <w:rsid w:val="00CB6849"/>
    <w:rsid w:val="00CC211A"/>
    <w:rsid w:val="00CC3289"/>
    <w:rsid w:val="00CC3ECE"/>
    <w:rsid w:val="00CC55FD"/>
    <w:rsid w:val="00CD0577"/>
    <w:rsid w:val="00CD1DED"/>
    <w:rsid w:val="00CD5058"/>
    <w:rsid w:val="00CD5709"/>
    <w:rsid w:val="00CF1858"/>
    <w:rsid w:val="00CF225B"/>
    <w:rsid w:val="00CF75A2"/>
    <w:rsid w:val="00D01426"/>
    <w:rsid w:val="00D045B4"/>
    <w:rsid w:val="00D23D84"/>
    <w:rsid w:val="00D34EE8"/>
    <w:rsid w:val="00D600AD"/>
    <w:rsid w:val="00D67780"/>
    <w:rsid w:val="00D7160E"/>
    <w:rsid w:val="00D7342F"/>
    <w:rsid w:val="00D878E0"/>
    <w:rsid w:val="00DA0973"/>
    <w:rsid w:val="00DA2FF6"/>
    <w:rsid w:val="00DA3C37"/>
    <w:rsid w:val="00DA4060"/>
    <w:rsid w:val="00DB0F2E"/>
    <w:rsid w:val="00DB1F1C"/>
    <w:rsid w:val="00DB2906"/>
    <w:rsid w:val="00DC0143"/>
    <w:rsid w:val="00DC37B3"/>
    <w:rsid w:val="00DD0AB7"/>
    <w:rsid w:val="00DD2929"/>
    <w:rsid w:val="00DE58E5"/>
    <w:rsid w:val="00DF2513"/>
    <w:rsid w:val="00E001B6"/>
    <w:rsid w:val="00E1066C"/>
    <w:rsid w:val="00E11943"/>
    <w:rsid w:val="00E13232"/>
    <w:rsid w:val="00E206BB"/>
    <w:rsid w:val="00E3222A"/>
    <w:rsid w:val="00E32B57"/>
    <w:rsid w:val="00E32D12"/>
    <w:rsid w:val="00E3442F"/>
    <w:rsid w:val="00E37FDA"/>
    <w:rsid w:val="00E421FC"/>
    <w:rsid w:val="00E42979"/>
    <w:rsid w:val="00E45487"/>
    <w:rsid w:val="00E5106A"/>
    <w:rsid w:val="00E52FAA"/>
    <w:rsid w:val="00E5733E"/>
    <w:rsid w:val="00E577D5"/>
    <w:rsid w:val="00E61AA9"/>
    <w:rsid w:val="00E67166"/>
    <w:rsid w:val="00E6753A"/>
    <w:rsid w:val="00E72126"/>
    <w:rsid w:val="00E91352"/>
    <w:rsid w:val="00EA698B"/>
    <w:rsid w:val="00EB273A"/>
    <w:rsid w:val="00EB2B1C"/>
    <w:rsid w:val="00EB6891"/>
    <w:rsid w:val="00EC10FC"/>
    <w:rsid w:val="00EC5D8E"/>
    <w:rsid w:val="00EE5705"/>
    <w:rsid w:val="00EF4EEC"/>
    <w:rsid w:val="00F01ED3"/>
    <w:rsid w:val="00F02EC2"/>
    <w:rsid w:val="00F1180F"/>
    <w:rsid w:val="00F15DF2"/>
    <w:rsid w:val="00F21275"/>
    <w:rsid w:val="00F33C00"/>
    <w:rsid w:val="00F36D4F"/>
    <w:rsid w:val="00F42A98"/>
    <w:rsid w:val="00F565CA"/>
    <w:rsid w:val="00F60F6A"/>
    <w:rsid w:val="00F64A19"/>
    <w:rsid w:val="00F65750"/>
    <w:rsid w:val="00F70DDD"/>
    <w:rsid w:val="00F72C0C"/>
    <w:rsid w:val="00F80E5F"/>
    <w:rsid w:val="00F87ED9"/>
    <w:rsid w:val="00F901EC"/>
    <w:rsid w:val="00FB229F"/>
    <w:rsid w:val="00FB6EEF"/>
    <w:rsid w:val="00FC2C81"/>
    <w:rsid w:val="00FC55CF"/>
    <w:rsid w:val="00FD3C00"/>
    <w:rsid w:val="00FE32CF"/>
    <w:rsid w:val="00FF12B1"/>
    <w:rsid w:val="00FF502C"/>
    <w:rsid w:val="09D22AE3"/>
    <w:rsid w:val="12F444C2"/>
    <w:rsid w:val="2AD3AB20"/>
    <w:rsid w:val="2D24AA0A"/>
    <w:rsid w:val="389333D9"/>
    <w:rsid w:val="3F119F40"/>
    <w:rsid w:val="4EB28C5D"/>
    <w:rsid w:val="516579BE"/>
    <w:rsid w:val="55DD1095"/>
    <w:rsid w:val="578FC3FC"/>
    <w:rsid w:val="6556C0B3"/>
    <w:rsid w:val="67CE556E"/>
    <w:rsid w:val="6C8E240E"/>
    <w:rsid w:val="7607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36CD"/>
  <w15:docId w15:val="{2D011007-BA5A-4C54-9BE1-A81B144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link w:val="BodyTextChar"/>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rsid w:val="006B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77D1E"/>
    <w:rPr>
      <w:sz w:val="24"/>
      <w:lang w:eastAsia="en-US"/>
    </w:rPr>
  </w:style>
  <w:style w:type="character" w:customStyle="1" w:styleId="CommentTextChar">
    <w:name w:val="Comment Text Char"/>
    <w:basedOn w:val="DefaultParagraphFont"/>
    <w:link w:val="CommentText"/>
    <w:uiPriority w:val="99"/>
    <w:semiHidden/>
    <w:rsid w:val="00F36D4F"/>
    <w:rPr>
      <w:lang w:eastAsia="en-US"/>
    </w:rPr>
  </w:style>
  <w:style w:type="table" w:customStyle="1" w:styleId="TableGrid1">
    <w:name w:val="Table Grid1"/>
    <w:basedOn w:val="TableNormal"/>
    <w:next w:val="TableGrid"/>
    <w:uiPriority w:val="59"/>
    <w:rsid w:val="005361B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8F0A6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091">
      <w:bodyDiv w:val="1"/>
      <w:marLeft w:val="0"/>
      <w:marRight w:val="0"/>
      <w:marTop w:val="0"/>
      <w:marBottom w:val="0"/>
      <w:divBdr>
        <w:top w:val="none" w:sz="0" w:space="0" w:color="auto"/>
        <w:left w:val="none" w:sz="0" w:space="0" w:color="auto"/>
        <w:bottom w:val="none" w:sz="0" w:space="0" w:color="auto"/>
        <w:right w:val="none" w:sz="0" w:space="0" w:color="auto"/>
      </w:divBdr>
    </w:div>
    <w:div w:id="61367169">
      <w:bodyDiv w:val="1"/>
      <w:marLeft w:val="0"/>
      <w:marRight w:val="0"/>
      <w:marTop w:val="0"/>
      <w:marBottom w:val="0"/>
      <w:divBdr>
        <w:top w:val="none" w:sz="0" w:space="0" w:color="auto"/>
        <w:left w:val="none" w:sz="0" w:space="0" w:color="auto"/>
        <w:bottom w:val="none" w:sz="0" w:space="0" w:color="auto"/>
        <w:right w:val="none" w:sz="0" w:space="0" w:color="auto"/>
      </w:divBdr>
    </w:div>
    <w:div w:id="78405889">
      <w:bodyDiv w:val="1"/>
      <w:marLeft w:val="0"/>
      <w:marRight w:val="0"/>
      <w:marTop w:val="0"/>
      <w:marBottom w:val="0"/>
      <w:divBdr>
        <w:top w:val="none" w:sz="0" w:space="0" w:color="auto"/>
        <w:left w:val="none" w:sz="0" w:space="0" w:color="auto"/>
        <w:bottom w:val="none" w:sz="0" w:space="0" w:color="auto"/>
        <w:right w:val="none" w:sz="0" w:space="0" w:color="auto"/>
      </w:divBdr>
    </w:div>
    <w:div w:id="85276305">
      <w:bodyDiv w:val="1"/>
      <w:marLeft w:val="0"/>
      <w:marRight w:val="0"/>
      <w:marTop w:val="0"/>
      <w:marBottom w:val="0"/>
      <w:divBdr>
        <w:top w:val="none" w:sz="0" w:space="0" w:color="auto"/>
        <w:left w:val="none" w:sz="0" w:space="0" w:color="auto"/>
        <w:bottom w:val="none" w:sz="0" w:space="0" w:color="auto"/>
        <w:right w:val="none" w:sz="0" w:space="0" w:color="auto"/>
      </w:divBdr>
    </w:div>
    <w:div w:id="101270988">
      <w:bodyDiv w:val="1"/>
      <w:marLeft w:val="0"/>
      <w:marRight w:val="0"/>
      <w:marTop w:val="0"/>
      <w:marBottom w:val="0"/>
      <w:divBdr>
        <w:top w:val="none" w:sz="0" w:space="0" w:color="auto"/>
        <w:left w:val="none" w:sz="0" w:space="0" w:color="auto"/>
        <w:bottom w:val="none" w:sz="0" w:space="0" w:color="auto"/>
        <w:right w:val="none" w:sz="0" w:space="0" w:color="auto"/>
      </w:divBdr>
    </w:div>
    <w:div w:id="118768257">
      <w:bodyDiv w:val="1"/>
      <w:marLeft w:val="0"/>
      <w:marRight w:val="0"/>
      <w:marTop w:val="0"/>
      <w:marBottom w:val="0"/>
      <w:divBdr>
        <w:top w:val="none" w:sz="0" w:space="0" w:color="auto"/>
        <w:left w:val="none" w:sz="0" w:space="0" w:color="auto"/>
        <w:bottom w:val="none" w:sz="0" w:space="0" w:color="auto"/>
        <w:right w:val="none" w:sz="0" w:space="0" w:color="auto"/>
      </w:divBdr>
    </w:div>
    <w:div w:id="181168475">
      <w:bodyDiv w:val="1"/>
      <w:marLeft w:val="0"/>
      <w:marRight w:val="0"/>
      <w:marTop w:val="0"/>
      <w:marBottom w:val="0"/>
      <w:divBdr>
        <w:top w:val="none" w:sz="0" w:space="0" w:color="auto"/>
        <w:left w:val="none" w:sz="0" w:space="0" w:color="auto"/>
        <w:bottom w:val="none" w:sz="0" w:space="0" w:color="auto"/>
        <w:right w:val="none" w:sz="0" w:space="0" w:color="auto"/>
      </w:divBdr>
    </w:div>
    <w:div w:id="189345387">
      <w:bodyDiv w:val="1"/>
      <w:marLeft w:val="0"/>
      <w:marRight w:val="0"/>
      <w:marTop w:val="0"/>
      <w:marBottom w:val="0"/>
      <w:divBdr>
        <w:top w:val="none" w:sz="0" w:space="0" w:color="auto"/>
        <w:left w:val="none" w:sz="0" w:space="0" w:color="auto"/>
        <w:bottom w:val="none" w:sz="0" w:space="0" w:color="auto"/>
        <w:right w:val="none" w:sz="0" w:space="0" w:color="auto"/>
      </w:divBdr>
    </w:div>
    <w:div w:id="233398769">
      <w:bodyDiv w:val="1"/>
      <w:marLeft w:val="0"/>
      <w:marRight w:val="0"/>
      <w:marTop w:val="0"/>
      <w:marBottom w:val="0"/>
      <w:divBdr>
        <w:top w:val="none" w:sz="0" w:space="0" w:color="auto"/>
        <w:left w:val="none" w:sz="0" w:space="0" w:color="auto"/>
        <w:bottom w:val="none" w:sz="0" w:space="0" w:color="auto"/>
        <w:right w:val="none" w:sz="0" w:space="0" w:color="auto"/>
      </w:divBdr>
    </w:div>
    <w:div w:id="258417489">
      <w:bodyDiv w:val="1"/>
      <w:marLeft w:val="0"/>
      <w:marRight w:val="0"/>
      <w:marTop w:val="0"/>
      <w:marBottom w:val="0"/>
      <w:divBdr>
        <w:top w:val="none" w:sz="0" w:space="0" w:color="auto"/>
        <w:left w:val="none" w:sz="0" w:space="0" w:color="auto"/>
        <w:bottom w:val="none" w:sz="0" w:space="0" w:color="auto"/>
        <w:right w:val="none" w:sz="0" w:space="0" w:color="auto"/>
      </w:divBdr>
    </w:div>
    <w:div w:id="353269364">
      <w:bodyDiv w:val="1"/>
      <w:marLeft w:val="0"/>
      <w:marRight w:val="0"/>
      <w:marTop w:val="0"/>
      <w:marBottom w:val="0"/>
      <w:divBdr>
        <w:top w:val="none" w:sz="0" w:space="0" w:color="auto"/>
        <w:left w:val="none" w:sz="0" w:space="0" w:color="auto"/>
        <w:bottom w:val="none" w:sz="0" w:space="0" w:color="auto"/>
        <w:right w:val="none" w:sz="0" w:space="0" w:color="auto"/>
      </w:divBdr>
    </w:div>
    <w:div w:id="383601619">
      <w:bodyDiv w:val="1"/>
      <w:marLeft w:val="0"/>
      <w:marRight w:val="0"/>
      <w:marTop w:val="0"/>
      <w:marBottom w:val="0"/>
      <w:divBdr>
        <w:top w:val="none" w:sz="0" w:space="0" w:color="auto"/>
        <w:left w:val="none" w:sz="0" w:space="0" w:color="auto"/>
        <w:bottom w:val="none" w:sz="0" w:space="0" w:color="auto"/>
        <w:right w:val="none" w:sz="0" w:space="0" w:color="auto"/>
      </w:divBdr>
    </w:div>
    <w:div w:id="433943533">
      <w:bodyDiv w:val="1"/>
      <w:marLeft w:val="0"/>
      <w:marRight w:val="0"/>
      <w:marTop w:val="0"/>
      <w:marBottom w:val="0"/>
      <w:divBdr>
        <w:top w:val="none" w:sz="0" w:space="0" w:color="auto"/>
        <w:left w:val="none" w:sz="0" w:space="0" w:color="auto"/>
        <w:bottom w:val="none" w:sz="0" w:space="0" w:color="auto"/>
        <w:right w:val="none" w:sz="0" w:space="0" w:color="auto"/>
      </w:divBdr>
    </w:div>
    <w:div w:id="588848281">
      <w:bodyDiv w:val="1"/>
      <w:marLeft w:val="0"/>
      <w:marRight w:val="0"/>
      <w:marTop w:val="0"/>
      <w:marBottom w:val="0"/>
      <w:divBdr>
        <w:top w:val="none" w:sz="0" w:space="0" w:color="auto"/>
        <w:left w:val="none" w:sz="0" w:space="0" w:color="auto"/>
        <w:bottom w:val="none" w:sz="0" w:space="0" w:color="auto"/>
        <w:right w:val="none" w:sz="0" w:space="0" w:color="auto"/>
      </w:divBdr>
    </w:div>
    <w:div w:id="594872316">
      <w:bodyDiv w:val="1"/>
      <w:marLeft w:val="0"/>
      <w:marRight w:val="0"/>
      <w:marTop w:val="0"/>
      <w:marBottom w:val="0"/>
      <w:divBdr>
        <w:top w:val="none" w:sz="0" w:space="0" w:color="auto"/>
        <w:left w:val="none" w:sz="0" w:space="0" w:color="auto"/>
        <w:bottom w:val="none" w:sz="0" w:space="0" w:color="auto"/>
        <w:right w:val="none" w:sz="0" w:space="0" w:color="auto"/>
      </w:divBdr>
    </w:div>
    <w:div w:id="612589600">
      <w:bodyDiv w:val="1"/>
      <w:marLeft w:val="0"/>
      <w:marRight w:val="0"/>
      <w:marTop w:val="0"/>
      <w:marBottom w:val="0"/>
      <w:divBdr>
        <w:top w:val="none" w:sz="0" w:space="0" w:color="auto"/>
        <w:left w:val="none" w:sz="0" w:space="0" w:color="auto"/>
        <w:bottom w:val="none" w:sz="0" w:space="0" w:color="auto"/>
        <w:right w:val="none" w:sz="0" w:space="0" w:color="auto"/>
      </w:divBdr>
    </w:div>
    <w:div w:id="617100871">
      <w:bodyDiv w:val="1"/>
      <w:marLeft w:val="0"/>
      <w:marRight w:val="0"/>
      <w:marTop w:val="0"/>
      <w:marBottom w:val="0"/>
      <w:divBdr>
        <w:top w:val="none" w:sz="0" w:space="0" w:color="auto"/>
        <w:left w:val="none" w:sz="0" w:space="0" w:color="auto"/>
        <w:bottom w:val="none" w:sz="0" w:space="0" w:color="auto"/>
        <w:right w:val="none" w:sz="0" w:space="0" w:color="auto"/>
      </w:divBdr>
    </w:div>
    <w:div w:id="618495102">
      <w:bodyDiv w:val="1"/>
      <w:marLeft w:val="0"/>
      <w:marRight w:val="0"/>
      <w:marTop w:val="0"/>
      <w:marBottom w:val="0"/>
      <w:divBdr>
        <w:top w:val="none" w:sz="0" w:space="0" w:color="auto"/>
        <w:left w:val="none" w:sz="0" w:space="0" w:color="auto"/>
        <w:bottom w:val="none" w:sz="0" w:space="0" w:color="auto"/>
        <w:right w:val="none" w:sz="0" w:space="0" w:color="auto"/>
      </w:divBdr>
    </w:div>
    <w:div w:id="657344884">
      <w:bodyDiv w:val="1"/>
      <w:marLeft w:val="0"/>
      <w:marRight w:val="0"/>
      <w:marTop w:val="0"/>
      <w:marBottom w:val="0"/>
      <w:divBdr>
        <w:top w:val="none" w:sz="0" w:space="0" w:color="auto"/>
        <w:left w:val="none" w:sz="0" w:space="0" w:color="auto"/>
        <w:bottom w:val="none" w:sz="0" w:space="0" w:color="auto"/>
        <w:right w:val="none" w:sz="0" w:space="0" w:color="auto"/>
      </w:divBdr>
    </w:div>
    <w:div w:id="682707809">
      <w:bodyDiv w:val="1"/>
      <w:marLeft w:val="0"/>
      <w:marRight w:val="0"/>
      <w:marTop w:val="0"/>
      <w:marBottom w:val="0"/>
      <w:divBdr>
        <w:top w:val="none" w:sz="0" w:space="0" w:color="auto"/>
        <w:left w:val="none" w:sz="0" w:space="0" w:color="auto"/>
        <w:bottom w:val="none" w:sz="0" w:space="0" w:color="auto"/>
        <w:right w:val="none" w:sz="0" w:space="0" w:color="auto"/>
      </w:divBdr>
    </w:div>
    <w:div w:id="703139846">
      <w:bodyDiv w:val="1"/>
      <w:marLeft w:val="0"/>
      <w:marRight w:val="0"/>
      <w:marTop w:val="0"/>
      <w:marBottom w:val="0"/>
      <w:divBdr>
        <w:top w:val="none" w:sz="0" w:space="0" w:color="auto"/>
        <w:left w:val="none" w:sz="0" w:space="0" w:color="auto"/>
        <w:bottom w:val="none" w:sz="0" w:space="0" w:color="auto"/>
        <w:right w:val="none" w:sz="0" w:space="0" w:color="auto"/>
      </w:divBdr>
    </w:div>
    <w:div w:id="705256390">
      <w:bodyDiv w:val="1"/>
      <w:marLeft w:val="0"/>
      <w:marRight w:val="0"/>
      <w:marTop w:val="0"/>
      <w:marBottom w:val="0"/>
      <w:divBdr>
        <w:top w:val="none" w:sz="0" w:space="0" w:color="auto"/>
        <w:left w:val="none" w:sz="0" w:space="0" w:color="auto"/>
        <w:bottom w:val="none" w:sz="0" w:space="0" w:color="auto"/>
        <w:right w:val="none" w:sz="0" w:space="0" w:color="auto"/>
      </w:divBdr>
    </w:div>
    <w:div w:id="756243814">
      <w:bodyDiv w:val="1"/>
      <w:marLeft w:val="0"/>
      <w:marRight w:val="0"/>
      <w:marTop w:val="0"/>
      <w:marBottom w:val="0"/>
      <w:divBdr>
        <w:top w:val="none" w:sz="0" w:space="0" w:color="auto"/>
        <w:left w:val="none" w:sz="0" w:space="0" w:color="auto"/>
        <w:bottom w:val="none" w:sz="0" w:space="0" w:color="auto"/>
        <w:right w:val="none" w:sz="0" w:space="0" w:color="auto"/>
      </w:divBdr>
    </w:div>
    <w:div w:id="778373550">
      <w:bodyDiv w:val="1"/>
      <w:marLeft w:val="0"/>
      <w:marRight w:val="0"/>
      <w:marTop w:val="0"/>
      <w:marBottom w:val="0"/>
      <w:divBdr>
        <w:top w:val="none" w:sz="0" w:space="0" w:color="auto"/>
        <w:left w:val="none" w:sz="0" w:space="0" w:color="auto"/>
        <w:bottom w:val="none" w:sz="0" w:space="0" w:color="auto"/>
        <w:right w:val="none" w:sz="0" w:space="0" w:color="auto"/>
      </w:divBdr>
    </w:div>
    <w:div w:id="933590974">
      <w:bodyDiv w:val="1"/>
      <w:marLeft w:val="0"/>
      <w:marRight w:val="0"/>
      <w:marTop w:val="0"/>
      <w:marBottom w:val="0"/>
      <w:divBdr>
        <w:top w:val="none" w:sz="0" w:space="0" w:color="auto"/>
        <w:left w:val="none" w:sz="0" w:space="0" w:color="auto"/>
        <w:bottom w:val="none" w:sz="0" w:space="0" w:color="auto"/>
        <w:right w:val="none" w:sz="0" w:space="0" w:color="auto"/>
      </w:divBdr>
    </w:div>
    <w:div w:id="935359314">
      <w:bodyDiv w:val="1"/>
      <w:marLeft w:val="0"/>
      <w:marRight w:val="0"/>
      <w:marTop w:val="0"/>
      <w:marBottom w:val="0"/>
      <w:divBdr>
        <w:top w:val="none" w:sz="0" w:space="0" w:color="auto"/>
        <w:left w:val="none" w:sz="0" w:space="0" w:color="auto"/>
        <w:bottom w:val="none" w:sz="0" w:space="0" w:color="auto"/>
        <w:right w:val="none" w:sz="0" w:space="0" w:color="auto"/>
      </w:divBdr>
    </w:div>
    <w:div w:id="972560872">
      <w:bodyDiv w:val="1"/>
      <w:marLeft w:val="0"/>
      <w:marRight w:val="0"/>
      <w:marTop w:val="0"/>
      <w:marBottom w:val="0"/>
      <w:divBdr>
        <w:top w:val="none" w:sz="0" w:space="0" w:color="auto"/>
        <w:left w:val="none" w:sz="0" w:space="0" w:color="auto"/>
        <w:bottom w:val="none" w:sz="0" w:space="0" w:color="auto"/>
        <w:right w:val="none" w:sz="0" w:space="0" w:color="auto"/>
      </w:divBdr>
    </w:div>
    <w:div w:id="1008487840">
      <w:bodyDiv w:val="1"/>
      <w:marLeft w:val="0"/>
      <w:marRight w:val="0"/>
      <w:marTop w:val="0"/>
      <w:marBottom w:val="0"/>
      <w:divBdr>
        <w:top w:val="none" w:sz="0" w:space="0" w:color="auto"/>
        <w:left w:val="none" w:sz="0" w:space="0" w:color="auto"/>
        <w:bottom w:val="none" w:sz="0" w:space="0" w:color="auto"/>
        <w:right w:val="none" w:sz="0" w:space="0" w:color="auto"/>
      </w:divBdr>
    </w:div>
    <w:div w:id="1014304616">
      <w:bodyDiv w:val="1"/>
      <w:marLeft w:val="0"/>
      <w:marRight w:val="0"/>
      <w:marTop w:val="0"/>
      <w:marBottom w:val="0"/>
      <w:divBdr>
        <w:top w:val="none" w:sz="0" w:space="0" w:color="auto"/>
        <w:left w:val="none" w:sz="0" w:space="0" w:color="auto"/>
        <w:bottom w:val="none" w:sz="0" w:space="0" w:color="auto"/>
        <w:right w:val="none" w:sz="0" w:space="0" w:color="auto"/>
      </w:divBdr>
    </w:div>
    <w:div w:id="1180510219">
      <w:bodyDiv w:val="1"/>
      <w:marLeft w:val="0"/>
      <w:marRight w:val="0"/>
      <w:marTop w:val="0"/>
      <w:marBottom w:val="0"/>
      <w:divBdr>
        <w:top w:val="none" w:sz="0" w:space="0" w:color="auto"/>
        <w:left w:val="none" w:sz="0" w:space="0" w:color="auto"/>
        <w:bottom w:val="none" w:sz="0" w:space="0" w:color="auto"/>
        <w:right w:val="none" w:sz="0" w:space="0" w:color="auto"/>
      </w:divBdr>
    </w:div>
    <w:div w:id="1184514289">
      <w:bodyDiv w:val="1"/>
      <w:marLeft w:val="0"/>
      <w:marRight w:val="0"/>
      <w:marTop w:val="0"/>
      <w:marBottom w:val="0"/>
      <w:divBdr>
        <w:top w:val="none" w:sz="0" w:space="0" w:color="auto"/>
        <w:left w:val="none" w:sz="0" w:space="0" w:color="auto"/>
        <w:bottom w:val="none" w:sz="0" w:space="0" w:color="auto"/>
        <w:right w:val="none" w:sz="0" w:space="0" w:color="auto"/>
      </w:divBdr>
    </w:div>
    <w:div w:id="1212233845">
      <w:bodyDiv w:val="1"/>
      <w:marLeft w:val="0"/>
      <w:marRight w:val="0"/>
      <w:marTop w:val="0"/>
      <w:marBottom w:val="0"/>
      <w:divBdr>
        <w:top w:val="none" w:sz="0" w:space="0" w:color="auto"/>
        <w:left w:val="none" w:sz="0" w:space="0" w:color="auto"/>
        <w:bottom w:val="none" w:sz="0" w:space="0" w:color="auto"/>
        <w:right w:val="none" w:sz="0" w:space="0" w:color="auto"/>
      </w:divBdr>
    </w:div>
    <w:div w:id="1260791426">
      <w:bodyDiv w:val="1"/>
      <w:marLeft w:val="0"/>
      <w:marRight w:val="0"/>
      <w:marTop w:val="0"/>
      <w:marBottom w:val="0"/>
      <w:divBdr>
        <w:top w:val="none" w:sz="0" w:space="0" w:color="auto"/>
        <w:left w:val="none" w:sz="0" w:space="0" w:color="auto"/>
        <w:bottom w:val="none" w:sz="0" w:space="0" w:color="auto"/>
        <w:right w:val="none" w:sz="0" w:space="0" w:color="auto"/>
      </w:divBdr>
    </w:div>
    <w:div w:id="1400128304">
      <w:bodyDiv w:val="1"/>
      <w:marLeft w:val="0"/>
      <w:marRight w:val="0"/>
      <w:marTop w:val="0"/>
      <w:marBottom w:val="0"/>
      <w:divBdr>
        <w:top w:val="none" w:sz="0" w:space="0" w:color="auto"/>
        <w:left w:val="none" w:sz="0" w:space="0" w:color="auto"/>
        <w:bottom w:val="none" w:sz="0" w:space="0" w:color="auto"/>
        <w:right w:val="none" w:sz="0" w:space="0" w:color="auto"/>
      </w:divBdr>
    </w:div>
    <w:div w:id="1584027350">
      <w:bodyDiv w:val="1"/>
      <w:marLeft w:val="0"/>
      <w:marRight w:val="0"/>
      <w:marTop w:val="0"/>
      <w:marBottom w:val="0"/>
      <w:divBdr>
        <w:top w:val="none" w:sz="0" w:space="0" w:color="auto"/>
        <w:left w:val="none" w:sz="0" w:space="0" w:color="auto"/>
        <w:bottom w:val="none" w:sz="0" w:space="0" w:color="auto"/>
        <w:right w:val="none" w:sz="0" w:space="0" w:color="auto"/>
      </w:divBdr>
    </w:div>
    <w:div w:id="1844977099">
      <w:bodyDiv w:val="1"/>
      <w:marLeft w:val="0"/>
      <w:marRight w:val="0"/>
      <w:marTop w:val="0"/>
      <w:marBottom w:val="0"/>
      <w:divBdr>
        <w:top w:val="none" w:sz="0" w:space="0" w:color="auto"/>
        <w:left w:val="none" w:sz="0" w:space="0" w:color="auto"/>
        <w:bottom w:val="none" w:sz="0" w:space="0" w:color="auto"/>
        <w:right w:val="none" w:sz="0" w:space="0" w:color="auto"/>
      </w:divBdr>
    </w:div>
    <w:div w:id="1893493491">
      <w:bodyDiv w:val="1"/>
      <w:marLeft w:val="0"/>
      <w:marRight w:val="0"/>
      <w:marTop w:val="0"/>
      <w:marBottom w:val="0"/>
      <w:divBdr>
        <w:top w:val="none" w:sz="0" w:space="0" w:color="auto"/>
        <w:left w:val="none" w:sz="0" w:space="0" w:color="auto"/>
        <w:bottom w:val="none" w:sz="0" w:space="0" w:color="auto"/>
        <w:right w:val="none" w:sz="0" w:space="0" w:color="auto"/>
      </w:divBdr>
    </w:div>
    <w:div w:id="1971931232">
      <w:bodyDiv w:val="1"/>
      <w:marLeft w:val="0"/>
      <w:marRight w:val="0"/>
      <w:marTop w:val="0"/>
      <w:marBottom w:val="0"/>
      <w:divBdr>
        <w:top w:val="none" w:sz="0" w:space="0" w:color="auto"/>
        <w:left w:val="none" w:sz="0" w:space="0" w:color="auto"/>
        <w:bottom w:val="none" w:sz="0" w:space="0" w:color="auto"/>
        <w:right w:val="none" w:sz="0" w:space="0" w:color="auto"/>
      </w:divBdr>
    </w:div>
    <w:div w:id="1987389275">
      <w:bodyDiv w:val="1"/>
      <w:marLeft w:val="0"/>
      <w:marRight w:val="0"/>
      <w:marTop w:val="0"/>
      <w:marBottom w:val="0"/>
      <w:divBdr>
        <w:top w:val="none" w:sz="0" w:space="0" w:color="auto"/>
        <w:left w:val="none" w:sz="0" w:space="0" w:color="auto"/>
        <w:bottom w:val="none" w:sz="0" w:space="0" w:color="auto"/>
        <w:right w:val="none" w:sz="0" w:space="0" w:color="auto"/>
      </w:divBdr>
    </w:div>
    <w:div w:id="20805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docs/qaa/subject-benchmark-statements/sbs-events-hospitality-leisure-sport-tourism-16.pdf?sfvrsn=159df781_6" TargetMode="External"/><Relationship Id="rId13" Type="http://schemas.openxmlformats.org/officeDocument/2006/relationships/hyperlink" Target="http://www.qaa.ac.uk/docs/qaa/quality-code/foundation-degree-characteristics-15.pdf?sfvrsn=ea05f781_8" TargetMode="External"/><Relationship Id="rId18" Type="http://schemas.openxmlformats.org/officeDocument/2006/relationships/hyperlink" Target="http://www.worcester.ac.uk/student-services/index.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orcester.ac.uk/registryservices/documents/AdmissionsPolicy.pdf" TargetMode="External"/><Relationship Id="rId7" Type="http://schemas.openxmlformats.org/officeDocument/2006/relationships/endnotes" Target="endnotes.xml"/><Relationship Id="rId12" Type="http://schemas.openxmlformats.org/officeDocument/2006/relationships/hyperlink" Target="https://www.qaa.ac.uk/docs/qaa/subject-benchmark-statements/sbs-events-hospitality-leisure-sport-tourism-16.pdf?sfvrsn=159df781_6" TargetMode="External"/><Relationship Id="rId17" Type="http://schemas.openxmlformats.org/officeDocument/2006/relationships/hyperlink" Target="https://www.cimspa.co.uk/professionalstandar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illsactive.com/images/Section_A_SkillsActive_Overarching_Assessment_Strategy_June_2015.pdf" TargetMode="External"/><Relationship Id="rId20" Type="http://schemas.openxmlformats.org/officeDocument/2006/relationships/hyperlink" Target="https://www.worc.ac.uk/journey/a-z-of-cours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AssessmentPolicy.pdf" TargetMode="External"/><Relationship Id="rId24" Type="http://schemas.openxmlformats.org/officeDocument/2006/relationships/hyperlink" Target="https://www.indeed.co.uk/jobs?q=Sport+Development&amp;l=Hereford+and+Worcester&amp;radius=50&amp;start=10" TargetMode="External"/><Relationship Id="rId5" Type="http://schemas.openxmlformats.org/officeDocument/2006/relationships/webSettings" Target="webSettings.xml"/><Relationship Id="rId15" Type="http://schemas.openxmlformats.org/officeDocument/2006/relationships/hyperlink" Target="https://www.qaa.ac.uk/docs/qaa/quality-code/foundation-degree-characteristics-15.pdf?sfvrsn=ea05f781_10" TargetMode="External"/><Relationship Id="rId23" Type="http://schemas.openxmlformats.org/officeDocument/2006/relationships/hyperlink" Target="http://www.worcester.ac.uk/registryservices/documents/TaughtCoursesRegulatoryFramework.pdf" TargetMode="External"/><Relationship Id="rId28" Type="http://schemas.openxmlformats.org/officeDocument/2006/relationships/theme" Target="theme/theme1.xml"/><Relationship Id="rId10" Type="http://schemas.openxmlformats.org/officeDocument/2006/relationships/hyperlink" Target="https://www.hlcollege.ac.uk/student-services/580f5361d3cc9/Learner-Services" TargetMode="External"/><Relationship Id="rId19" Type="http://schemas.openxmlformats.org/officeDocument/2006/relationships/hyperlink" Target="http://www.worcester.ac.uk/student-services/disability-and-dyslexia.htm" TargetMode="External"/><Relationship Id="rId4" Type="http://schemas.openxmlformats.org/officeDocument/2006/relationships/settings" Target="settings.xml"/><Relationship Id="rId9" Type="http://schemas.openxmlformats.org/officeDocument/2006/relationships/hyperlink" Target="http://www.worc.ac.uk/aqu/documents/UW_Policy_for_Management_of_Placement_and_WBL.pdf" TargetMode="External"/><Relationship Id="rId14" Type="http://schemas.openxmlformats.org/officeDocument/2006/relationships/hyperlink" Target="https://www.qaa.ac.uk/docs/qaa/quality-code/qualifications-frameworks.pdf" TargetMode="External"/><Relationship Id="rId22" Type="http://schemas.openxmlformats.org/officeDocument/2006/relationships/hyperlink" Target="http://www.worcester.ac.uk/registryservices/94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7C4C-9ACE-4042-9DD8-C6C2AA2B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4738</Words>
  <Characters>29812</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Jennifer Marsh</cp:lastModifiedBy>
  <cp:revision>2</cp:revision>
  <cp:lastPrinted>2019-02-19T09:53:00Z</cp:lastPrinted>
  <dcterms:created xsi:type="dcterms:W3CDTF">2019-07-03T07:35:00Z</dcterms:created>
  <dcterms:modified xsi:type="dcterms:W3CDTF">2019-07-03T07:35:00Z</dcterms:modified>
</cp:coreProperties>
</file>