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705E9" w:rsidP="00EA7D83" w:rsidRDefault="00C61D23" w14:paraId="6A290254" w14:textId="280182D0">
      <w:pPr>
        <w:jc w:val="center"/>
      </w:pPr>
      <w:r>
        <w:rPr>
          <w:noProof/>
        </w:rPr>
        <w:drawing>
          <wp:inline distT="0" distB="0" distL="0" distR="0" wp14:anchorId="5D041DFB" wp14:editId="1D6773CE">
            <wp:extent cx="4192590" cy="2698435"/>
            <wp:effectExtent l="0" t="0" r="0" b="6985"/>
            <wp:docPr id="1" name="Picture 1" descr="A group of students working on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students working on laptop"/>
                    <pic:cNvPicPr/>
                  </pic:nvPicPr>
                  <pic:blipFill rotWithShape="1">
                    <a:blip r:embed="rId7" cstate="print">
                      <a:extLst>
                        <a:ext uri="{28A0092B-C50C-407E-A947-70E740481C1C}">
                          <a14:useLocalDpi xmlns:a14="http://schemas.microsoft.com/office/drawing/2010/main" val="0"/>
                        </a:ext>
                      </a:extLst>
                    </a:blip>
                    <a:srcRect l="10878" t="4326" r="5701" b="15131"/>
                    <a:stretch/>
                  </pic:blipFill>
                  <pic:spPr bwMode="auto">
                    <a:xfrm>
                      <a:off x="0" y="0"/>
                      <a:ext cx="4195021" cy="2700000"/>
                    </a:xfrm>
                    <a:prstGeom prst="rect">
                      <a:avLst/>
                    </a:prstGeom>
                    <a:ln>
                      <a:noFill/>
                    </a:ln>
                    <a:extLst>
                      <a:ext uri="{53640926-AAD7-44D8-BBD7-CCE9431645EC}">
                        <a14:shadowObscured xmlns:a14="http://schemas.microsoft.com/office/drawing/2010/main"/>
                      </a:ext>
                    </a:extLst>
                  </pic:spPr>
                </pic:pic>
              </a:graphicData>
            </a:graphic>
          </wp:inline>
        </w:drawing>
      </w:r>
    </w:p>
    <w:p w:rsidR="008705E9" w:rsidP="008705E9" w:rsidRDefault="008705E9" w14:paraId="58111057" w14:textId="77777777"/>
    <w:p w:rsidR="00E06E83" w:rsidP="008705E9" w:rsidRDefault="007E117A" w14:paraId="46B4AF78" w14:textId="69D940FF">
      <w:pPr>
        <w:pStyle w:val="Heading1"/>
      </w:pPr>
      <w:r w:rsidRPr="00BD4236">
        <w:t>A1.2</w:t>
      </w:r>
      <w:r w:rsidRPr="00BD4236" w:rsidR="00E96E5F">
        <w:t xml:space="preserve"> Being inclusive in </w:t>
      </w:r>
      <w:r w:rsidR="00FF7D6F">
        <w:t>d</w:t>
      </w:r>
      <w:r w:rsidRPr="00BD4236" w:rsidR="00E96E5F">
        <w:t xml:space="preserve">esigning </w:t>
      </w:r>
      <w:r w:rsidR="00FF7D6F">
        <w:t>c</w:t>
      </w:r>
      <w:r w:rsidRPr="00BD4236">
        <w:t xml:space="preserve">urriculum </w:t>
      </w:r>
      <w:r w:rsidR="00FF7D6F">
        <w:t>c</w:t>
      </w:r>
      <w:r w:rsidRPr="00BD4236">
        <w:t>ontent</w:t>
      </w:r>
    </w:p>
    <w:p w:rsidR="006C531F" w:rsidP="006C531F" w:rsidRDefault="006C531F" w14:paraId="11B859A7" w14:textId="4C8EC7C1"/>
    <w:p w:rsidRPr="008705E9" w:rsidR="007E117A" w:rsidP="635FBA1B" w:rsidRDefault="007E117A" w14:paraId="01221178" w14:textId="21ACCA73" w14:noSpellErr="1">
      <w:pPr>
        <w:pStyle w:val="Heading2"/>
        <w:ind w:hanging="720"/>
        <w:rPr/>
      </w:pPr>
      <w:r w:rsidR="007E117A">
        <w:rPr/>
        <w:t>Embed learning and academic skills development in the curriculum</w:t>
      </w:r>
    </w:p>
    <w:p w:rsidRPr="008705E9" w:rsidR="00E96E5F" w:rsidP="008705E9" w:rsidRDefault="00E96E5F" w14:paraId="1304D52E" w14:textId="77777777">
      <w:pPr>
        <w:pStyle w:val="Heading3"/>
      </w:pPr>
      <w:r w:rsidRPr="008705E9">
        <w:t>How?</w:t>
      </w:r>
    </w:p>
    <w:p w:rsidRPr="00BD4236" w:rsidR="007E117A" w:rsidP="007E117A" w:rsidRDefault="007E117A" w14:paraId="3B72FC1C" w14:textId="30F69740">
      <w:r w:rsidRPr="00BD4236">
        <w:t xml:space="preserve">Consider </w:t>
      </w:r>
      <w:r w:rsidR="00EB4733">
        <w:t xml:space="preserve">how you might embed </w:t>
      </w:r>
      <w:r w:rsidRPr="00BD4236">
        <w:t>academic skills</w:t>
      </w:r>
      <w:r w:rsidR="0032565E">
        <w:t xml:space="preserve"> d</w:t>
      </w:r>
      <w:r w:rsidRPr="00BD4236">
        <w:t>evelopment into core modules, especially in the first year.</w:t>
      </w:r>
      <w:r w:rsidR="002759B7">
        <w:t xml:space="preserve">  </w:t>
      </w:r>
      <w:r w:rsidR="00E22144">
        <w:t xml:space="preserve">The </w:t>
      </w:r>
      <w:r w:rsidR="00C53E90">
        <w:t xml:space="preserve">University’s </w:t>
      </w:r>
      <w:hyperlink w:history="1" r:id="rId8">
        <w:r w:rsidRPr="00AF3EC8" w:rsidR="00E22144">
          <w:rPr>
            <w:rStyle w:val="Hyperlink"/>
          </w:rPr>
          <w:t>Learner Journe</w:t>
        </w:r>
        <w:r w:rsidRPr="00AF3EC8" w:rsidR="00E22144">
          <w:rPr>
            <w:rStyle w:val="Hyperlink"/>
          </w:rPr>
          <w:t>y</w:t>
        </w:r>
        <w:r w:rsidRPr="00AF3EC8" w:rsidR="00E22144">
          <w:rPr>
            <w:rStyle w:val="Hyperlink"/>
          </w:rPr>
          <w:t>s Toolkit</w:t>
        </w:r>
      </w:hyperlink>
      <w:r w:rsidR="00E22144">
        <w:t xml:space="preserve"> </w:t>
      </w:r>
      <w:r w:rsidR="000F4D2B">
        <w:t xml:space="preserve">offers further advice on how </w:t>
      </w:r>
      <w:r w:rsidR="00936F53">
        <w:t xml:space="preserve">skills could be embedded </w:t>
      </w:r>
      <w:r w:rsidR="009A0E18">
        <w:t xml:space="preserve">and </w:t>
      </w:r>
      <w:r w:rsidR="00C53E90">
        <w:t xml:space="preserve">outlines </w:t>
      </w:r>
      <w:r w:rsidR="00AF3EC8">
        <w:t>a</w:t>
      </w:r>
      <w:r w:rsidR="00E071D9">
        <w:t xml:space="preserve"> teaching menu of</w:t>
      </w:r>
      <w:r w:rsidR="009A0E18">
        <w:t xml:space="preserve"> library sessions which</w:t>
      </w:r>
      <w:r w:rsidR="00AF3EC8">
        <w:t xml:space="preserve"> can be provided to</w:t>
      </w:r>
      <w:r w:rsidR="009A0E18">
        <w:t xml:space="preserve"> </w:t>
      </w:r>
      <w:r w:rsidR="00E071D9">
        <w:t xml:space="preserve">support the learning journey. </w:t>
      </w:r>
    </w:p>
    <w:p w:rsidRPr="00BD4236" w:rsidR="00E96E5F" w:rsidP="008705E9" w:rsidRDefault="00E96E5F" w14:paraId="0E56017D" w14:textId="77777777">
      <w:pPr>
        <w:pStyle w:val="Heading3"/>
      </w:pPr>
      <w:r w:rsidRPr="00BD4236">
        <w:t>Why?</w:t>
      </w:r>
    </w:p>
    <w:p w:rsidRPr="00BD4236" w:rsidR="00E96E5F" w:rsidP="007E117A" w:rsidRDefault="007E117A" w14:paraId="1483BF9A" w14:textId="38CF3DA0">
      <w:r w:rsidRPr="00BD4236">
        <w:t xml:space="preserve">This aids transition into higher education for all students, particularly those from non-traditional backgrounds </w:t>
      </w:r>
      <w:r w:rsidR="00644BA5">
        <w:t>and those</w:t>
      </w:r>
      <w:r w:rsidRPr="00BD4236">
        <w:t xml:space="preserve"> who have not studied for a long time. It reduces the need for students with specific learning difficulties (</w:t>
      </w:r>
      <w:proofErr w:type="spellStart"/>
      <w:r w:rsidRPr="00BD4236">
        <w:t>SpLDs</w:t>
      </w:r>
      <w:proofErr w:type="spellEnd"/>
      <w:r w:rsidRPr="00BD4236">
        <w:t xml:space="preserve">) to seek additional support and refreshes the knowledge and </w:t>
      </w:r>
      <w:r w:rsidR="00644BA5">
        <w:t>academic skills</w:t>
      </w:r>
      <w:r w:rsidRPr="00BD4236">
        <w:t xml:space="preserve"> all students.</w:t>
      </w:r>
    </w:p>
    <w:p w:rsidRPr="00797552" w:rsidR="00FA36DC" w:rsidP="00797552" w:rsidRDefault="00FA36DC" w14:paraId="46997071" w14:textId="77777777">
      <w:pPr>
        <w:rPr>
          <w:b/>
        </w:rPr>
      </w:pPr>
    </w:p>
    <w:p w:rsidRPr="006C531F" w:rsidR="00E96E5F" w:rsidP="635FBA1B" w:rsidRDefault="00DB6D97" w14:paraId="473F2DC8" w14:textId="54F9A893" w14:noSpellErr="1">
      <w:pPr>
        <w:pStyle w:val="Heading2"/>
        <w:ind w:hanging="720"/>
        <w:rPr/>
      </w:pPr>
      <w:r w:rsidR="00DB6D97">
        <w:rPr/>
        <w:t xml:space="preserve">Make the curriculum </w:t>
      </w:r>
      <w:r w:rsidR="00824FE5">
        <w:rPr/>
        <w:t xml:space="preserve">accessible and </w:t>
      </w:r>
      <w:r w:rsidR="00DB6D97">
        <w:rPr/>
        <w:t>inclusive</w:t>
      </w:r>
      <w:r w:rsidR="0073219A">
        <w:rPr/>
        <w:t xml:space="preserve"> for your students</w:t>
      </w:r>
    </w:p>
    <w:p w:rsidRPr="00BD4236" w:rsidR="00E96E5F" w:rsidP="008705E9" w:rsidRDefault="00E96E5F" w14:paraId="5DCC1F81" w14:textId="77777777">
      <w:pPr>
        <w:pStyle w:val="Heading3"/>
      </w:pPr>
      <w:r w:rsidRPr="00BD4236">
        <w:t>How?</w:t>
      </w:r>
    </w:p>
    <w:p w:rsidR="00E96E5F" w:rsidP="0060542F" w:rsidRDefault="0062126A" w14:paraId="4C602F36" w14:textId="0A7849F5">
      <w:r>
        <w:t xml:space="preserve">A </w:t>
      </w:r>
      <w:r w:rsidR="00644BA5">
        <w:t xml:space="preserve">wide </w:t>
      </w:r>
      <w:r>
        <w:t xml:space="preserve">range of students with a broad range of needs will </w:t>
      </w:r>
      <w:r w:rsidR="00FB5083">
        <w:t>need to access</w:t>
      </w:r>
      <w:r>
        <w:t xml:space="preserve"> the course. </w:t>
      </w:r>
      <w:r w:rsidR="00A04DF0">
        <w:t xml:space="preserve">This Advance HE article has </w:t>
      </w:r>
      <w:hyperlink w:history="1" w:anchor="overview" r:id="rId9">
        <w:r w:rsidRPr="00A04DF0" w:rsidR="00A04DF0">
          <w:rPr>
            <w:rStyle w:val="Hyperlink"/>
          </w:rPr>
          <w:t>case studies on how t</w:t>
        </w:r>
        <w:r w:rsidRPr="00A04DF0" w:rsidR="004C0366">
          <w:rPr>
            <w:rStyle w:val="Hyperlink"/>
          </w:rPr>
          <w:t xml:space="preserve">o develop </w:t>
        </w:r>
        <w:r w:rsidRPr="00A04DF0" w:rsidR="004C0366">
          <w:rPr>
            <w:rStyle w:val="Hyperlink"/>
          </w:rPr>
          <w:t>a</w:t>
        </w:r>
        <w:r w:rsidRPr="00A04DF0" w:rsidR="004C0366">
          <w:rPr>
            <w:rStyle w:val="Hyperlink"/>
          </w:rPr>
          <w:t>n inclusive curriculum</w:t>
        </w:r>
      </w:hyperlink>
      <w:r w:rsidR="00A3620C">
        <w:t>.</w:t>
      </w:r>
      <w:r w:rsidR="00667467">
        <w:t xml:space="preserve">  UCL has produced </w:t>
      </w:r>
      <w:r w:rsidR="0060542F">
        <w:t xml:space="preserve">an </w:t>
      </w:r>
      <w:r w:rsidR="007F54C7">
        <w:t>‘</w:t>
      </w:r>
      <w:hyperlink w:history="1" r:id="rId10">
        <w:r w:rsidRPr="007F54C7" w:rsidR="0060542F">
          <w:rPr>
            <w:rStyle w:val="Hyperlink"/>
          </w:rPr>
          <w:t xml:space="preserve">Inclusive Curriculum </w:t>
        </w:r>
        <w:proofErr w:type="spellStart"/>
        <w:r w:rsidRPr="007F54C7" w:rsidR="0060542F">
          <w:rPr>
            <w:rStyle w:val="Hyperlink"/>
          </w:rPr>
          <w:t>Healthcheck</w:t>
        </w:r>
        <w:proofErr w:type="spellEnd"/>
      </w:hyperlink>
      <w:r w:rsidR="007F54C7">
        <w:t>’</w:t>
      </w:r>
      <w:r w:rsidR="0060542F">
        <w:t xml:space="preserve"> which could help you to reflect on how </w:t>
      </w:r>
      <w:r w:rsidR="007F54C7">
        <w:t>inclusivity is embedded in your curriculum.</w:t>
      </w:r>
    </w:p>
    <w:p w:rsidRPr="00BD4236" w:rsidR="00840AC0" w:rsidP="00840AC0" w:rsidRDefault="00840AC0" w14:paraId="1BB0A0E3" w14:textId="2B7FE70E">
      <w:pPr>
        <w:pStyle w:val="Heading3"/>
      </w:pPr>
      <w:r>
        <w:t>Why?</w:t>
      </w:r>
    </w:p>
    <w:p w:rsidR="00DB6D97" w:rsidP="00DB6D97" w:rsidRDefault="00DB6D97" w14:paraId="21001671" w14:textId="47E5B9D1">
      <w:r w:rsidRPr="00BD4236">
        <w:t xml:space="preserve">These principles reflect equality legislation and tie in with the ideas behind </w:t>
      </w:r>
      <w:hyperlink w:history="1" r:id="rId11">
        <w:r w:rsidRPr="00696FB6">
          <w:rPr>
            <w:rStyle w:val="Hyperlink"/>
          </w:rPr>
          <w:t>Universal Design for Learning</w:t>
        </w:r>
      </w:hyperlink>
      <w:r w:rsidRPr="00BD4236">
        <w:t xml:space="preserve"> so that accessibility for all is built into modules from the </w:t>
      </w:r>
      <w:r w:rsidR="00EA7D83">
        <w:t>start.</w:t>
      </w:r>
    </w:p>
    <w:p w:rsidR="00B64A3B" w:rsidP="00F172B8" w:rsidRDefault="00F172B8" w14:paraId="1607E4D7" w14:textId="3A6FD4FB">
      <w:pPr>
        <w:jc w:val="center"/>
      </w:pPr>
      <w:r>
        <w:rPr>
          <w:noProof/>
        </w:rPr>
        <w:lastRenderedPageBreak/>
        <w:drawing>
          <wp:inline distT="0" distB="0" distL="0" distR="0" wp14:anchorId="6F4A6D3C" wp14:editId="63FCDFDB">
            <wp:extent cx="4196048" cy="2700000"/>
            <wp:effectExtent l="0" t="0" r="0" b="5715"/>
            <wp:docPr id="2" name="Picture 2" descr="Planet Ear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net Earth "/>
                    <pic:cNvPicPr/>
                  </pic:nvPicPr>
                  <pic:blipFill rotWithShape="1">
                    <a:blip r:embed="rId12" cstate="print">
                      <a:extLst>
                        <a:ext uri="{28A0092B-C50C-407E-A947-70E740481C1C}">
                          <a14:useLocalDpi xmlns:a14="http://schemas.microsoft.com/office/drawing/2010/main" val="0"/>
                        </a:ext>
                      </a:extLst>
                    </a:blip>
                    <a:srcRect t="3475"/>
                    <a:stretch/>
                  </pic:blipFill>
                  <pic:spPr bwMode="auto">
                    <a:xfrm>
                      <a:off x="0" y="0"/>
                      <a:ext cx="4196048" cy="2700000"/>
                    </a:xfrm>
                    <a:prstGeom prst="rect">
                      <a:avLst/>
                    </a:prstGeom>
                    <a:ln>
                      <a:noFill/>
                    </a:ln>
                    <a:extLst>
                      <a:ext uri="{53640926-AAD7-44D8-BBD7-CCE9431645EC}">
                        <a14:shadowObscured xmlns:a14="http://schemas.microsoft.com/office/drawing/2010/main"/>
                      </a:ext>
                    </a:extLst>
                  </pic:spPr>
                </pic:pic>
              </a:graphicData>
            </a:graphic>
          </wp:inline>
        </w:drawing>
      </w:r>
    </w:p>
    <w:p w:rsidR="00FB5083" w:rsidP="00FB5083" w:rsidRDefault="00FB5083" w14:paraId="456D9BD9" w14:textId="77777777"/>
    <w:p w:rsidRPr="006C531F" w:rsidR="00E96E5F" w:rsidP="635FBA1B" w:rsidRDefault="00B47BA6" w14:paraId="0B0CEDC8" w14:textId="0ED54578" w14:noSpellErr="1">
      <w:pPr>
        <w:pStyle w:val="Heading2"/>
        <w:ind w:hanging="720"/>
        <w:rPr/>
      </w:pPr>
      <w:r w:rsidR="00B47BA6">
        <w:rPr/>
        <w:t>Make your curriculum globally and culturally</w:t>
      </w:r>
      <w:r w:rsidR="008F1FE2">
        <w:rPr/>
        <w:t xml:space="preserve"> inclusive</w:t>
      </w:r>
    </w:p>
    <w:p w:rsidRPr="00BD4236" w:rsidR="00E96E5F" w:rsidP="008705E9" w:rsidRDefault="00E96E5F" w14:paraId="0A0ABADF" w14:textId="77777777">
      <w:pPr>
        <w:pStyle w:val="Heading3"/>
      </w:pPr>
      <w:r w:rsidRPr="00BD4236">
        <w:t>How?</w:t>
      </w:r>
    </w:p>
    <w:p w:rsidR="002F0890" w:rsidP="00E96E5F" w:rsidRDefault="00B47BA6" w14:paraId="5E5B9EF8" w14:textId="0021FD55">
      <w:r w:rsidRPr="00BD4236">
        <w:t>Include ideas, concepts and reading lists that relate to global communities including those that are presented by different genders, ethnicities and those with different values and beliefs. Ensure the curriculum reflects a range of perspectives and viewpoints where relevant</w:t>
      </w:r>
      <w:r w:rsidR="002F0890">
        <w:t xml:space="preserve"> and promotes intercultural perspectives.  </w:t>
      </w:r>
    </w:p>
    <w:p w:rsidRPr="00BD4236" w:rsidR="00E96E5F" w:rsidP="00E96E5F" w:rsidRDefault="00465220" w14:paraId="58AFACBD" w14:textId="6047A4CF">
      <w:r>
        <w:t xml:space="preserve">Further </w:t>
      </w:r>
      <w:r w:rsidR="00B90859">
        <w:t xml:space="preserve">reading </w:t>
      </w:r>
      <w:r w:rsidR="002F061D">
        <w:t xml:space="preserve">on how this </w:t>
      </w:r>
      <w:r w:rsidR="00B229CE">
        <w:t>might</w:t>
      </w:r>
      <w:r w:rsidR="00B90859">
        <w:t xml:space="preserve"> be</w:t>
      </w:r>
      <w:r w:rsidR="00B229CE">
        <w:t xml:space="preserve"> done can be</w:t>
      </w:r>
      <w:r w:rsidR="00B90859">
        <w:t xml:space="preserve"> found in this Advance HE article, ‘</w:t>
      </w:r>
      <w:hyperlink w:history="1" r:id="rId13">
        <w:r w:rsidRPr="00B90859" w:rsidR="00B90859">
          <w:rPr>
            <w:rStyle w:val="Hyperlink"/>
          </w:rPr>
          <w:t>Designing inclusive curricula, teaching and learning</w:t>
        </w:r>
      </w:hyperlink>
      <w:r w:rsidR="00B90859">
        <w:t>’</w:t>
      </w:r>
      <w:r w:rsidR="00975C36">
        <w:t xml:space="preserve"> and in </w:t>
      </w:r>
      <w:r w:rsidR="008B7785">
        <w:t>the Times Higher Education article,</w:t>
      </w:r>
      <w:r w:rsidR="00975C36">
        <w:t xml:space="preserve"> ‘</w:t>
      </w:r>
      <w:hyperlink w:history="1" r:id="rId14">
        <w:r w:rsidRPr="003C5727" w:rsidR="00975C36">
          <w:rPr>
            <w:rStyle w:val="Hyperlink"/>
          </w:rPr>
          <w:t>Decolonising the curriculum – how do I get started?</w:t>
        </w:r>
      </w:hyperlink>
      <w:r w:rsidR="003C5727">
        <w:t>’</w:t>
      </w:r>
      <w:r w:rsidR="006C54E1">
        <w:t xml:space="preserve"> </w:t>
      </w:r>
      <w:r w:rsidR="004E7AC4">
        <w:t xml:space="preserve"> Th</w:t>
      </w:r>
      <w:r w:rsidR="000D607A">
        <w:t>is</w:t>
      </w:r>
      <w:r w:rsidR="004E7AC4">
        <w:t xml:space="preserve"> UCL toolkit </w:t>
      </w:r>
      <w:r w:rsidR="003766B2">
        <w:t>offers tips on ‘</w:t>
      </w:r>
      <w:hyperlink w:history="1" r:id="rId15">
        <w:r w:rsidRPr="00E86209" w:rsidR="003766B2">
          <w:rPr>
            <w:rStyle w:val="Hyperlink"/>
          </w:rPr>
          <w:t>Creating a</w:t>
        </w:r>
        <w:r w:rsidRPr="00E86209" w:rsidR="00854B3E">
          <w:rPr>
            <w:rStyle w:val="Hyperlink"/>
          </w:rPr>
          <w:t>n inclusive</w:t>
        </w:r>
        <w:r w:rsidRPr="00E86209" w:rsidR="003766B2">
          <w:rPr>
            <w:rStyle w:val="Hyperlink"/>
          </w:rPr>
          <w:t xml:space="preserve"> curriculum for </w:t>
        </w:r>
        <w:r w:rsidRPr="00E86209" w:rsidR="00854B3E">
          <w:rPr>
            <w:rStyle w:val="Hyperlink"/>
          </w:rPr>
          <w:t>BAME students</w:t>
        </w:r>
      </w:hyperlink>
      <w:r w:rsidR="00E86209">
        <w:t xml:space="preserve">’.  </w:t>
      </w:r>
    </w:p>
    <w:p w:rsidRPr="00BD4236" w:rsidR="00E96E5F" w:rsidP="008705E9" w:rsidRDefault="00E96E5F" w14:paraId="6682C38C" w14:textId="77777777">
      <w:pPr>
        <w:pStyle w:val="Heading3"/>
      </w:pPr>
      <w:r w:rsidRPr="00BD4236">
        <w:t>Why?</w:t>
      </w:r>
    </w:p>
    <w:p w:rsidR="00E96E5F" w:rsidP="00E96E5F" w:rsidRDefault="00B47BA6" w14:paraId="4194B97C" w14:textId="3C982A45">
      <w:r w:rsidRPr="00BD4236">
        <w:t>Being able to identify with the material being presented is likely to enhance learning by making it more memorable and relevant.</w:t>
      </w:r>
      <w:r w:rsidR="0076364B">
        <w:t xml:space="preserve"> </w:t>
      </w:r>
      <w:r w:rsidRPr="00BD4236">
        <w:t xml:space="preserve">Research shows that this enriches students’ knowledge and understanding of the world, making them more able to </w:t>
      </w:r>
      <w:r w:rsidR="005113E0">
        <w:t xml:space="preserve">understand </w:t>
      </w:r>
      <w:r w:rsidRPr="00BD4236">
        <w:t>differing perspectives and improving</w:t>
      </w:r>
      <w:r w:rsidR="000D607A">
        <w:t xml:space="preserve"> their</w:t>
      </w:r>
      <w:r w:rsidRPr="00BD4236">
        <w:t xml:space="preserve"> problem</w:t>
      </w:r>
      <w:r w:rsidR="009967DF">
        <w:t>-</w:t>
      </w:r>
      <w:r w:rsidRPr="00BD4236">
        <w:t>solving abilities. It also helps to support the needs of a multicultural and globally mobile student body.</w:t>
      </w:r>
    </w:p>
    <w:p w:rsidR="006C1B2B" w:rsidP="00E96E5F" w:rsidRDefault="006C1B2B" w14:paraId="232DF473" w14:textId="77777777"/>
    <w:p w:rsidR="00F172B8" w:rsidP="00E96E5F" w:rsidRDefault="00F172B8" w14:paraId="61FCBB04" w14:textId="77777777"/>
    <w:p w:rsidR="00F172B8" w:rsidP="00E96E5F" w:rsidRDefault="00F172B8" w14:paraId="7CAC7953" w14:textId="77777777"/>
    <w:p w:rsidR="00F172B8" w:rsidP="00E96E5F" w:rsidRDefault="00F172B8" w14:paraId="369909C2" w14:textId="77777777"/>
    <w:p w:rsidR="00F172B8" w:rsidP="00E96E5F" w:rsidRDefault="00F172B8" w14:paraId="435C7FC5" w14:textId="77777777"/>
    <w:p w:rsidR="00F172B8" w:rsidP="00E96E5F" w:rsidRDefault="00F172B8" w14:paraId="324E1DD5" w14:textId="77777777"/>
    <w:p w:rsidR="00CC4E78" w:rsidP="003B0E30" w:rsidRDefault="00CC4E78" w14:paraId="0E75E1E9" w14:textId="4D3D48C7">
      <w:pPr>
        <w:jc w:val="center"/>
      </w:pPr>
      <w:r>
        <w:rPr>
          <w:noProof/>
        </w:rPr>
        <w:lastRenderedPageBreak/>
        <w:drawing>
          <wp:inline distT="0" distB="0" distL="0" distR="0" wp14:anchorId="431DE19F" wp14:editId="49FF2AE0">
            <wp:extent cx="4194878" cy="2698115"/>
            <wp:effectExtent l="0" t="0" r="0" b="6985"/>
            <wp:docPr id="4" name="Picture 4" descr="A network of cartoon heads linke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network of cartoon heads linked together"/>
                    <pic:cNvPicPr/>
                  </pic:nvPicPr>
                  <pic:blipFill rotWithShape="1">
                    <a:blip r:embed="rId16" cstate="print">
                      <a:extLst>
                        <a:ext uri="{28A0092B-C50C-407E-A947-70E740481C1C}">
                          <a14:useLocalDpi xmlns:a14="http://schemas.microsoft.com/office/drawing/2010/main" val="0"/>
                        </a:ext>
                      </a:extLst>
                    </a:blip>
                    <a:srcRect l="15618" t="10402" r="11021" b="14762"/>
                    <a:stretch/>
                  </pic:blipFill>
                  <pic:spPr bwMode="auto">
                    <a:xfrm>
                      <a:off x="0" y="0"/>
                      <a:ext cx="4204786" cy="2704488"/>
                    </a:xfrm>
                    <a:prstGeom prst="rect">
                      <a:avLst/>
                    </a:prstGeom>
                    <a:ln>
                      <a:noFill/>
                    </a:ln>
                    <a:extLst>
                      <a:ext uri="{53640926-AAD7-44D8-BBD7-CCE9431645EC}">
                        <a14:shadowObscured xmlns:a14="http://schemas.microsoft.com/office/drawing/2010/main"/>
                      </a:ext>
                    </a:extLst>
                  </pic:spPr>
                </pic:pic>
              </a:graphicData>
            </a:graphic>
          </wp:inline>
        </w:drawing>
      </w:r>
    </w:p>
    <w:p w:rsidR="00F172B8" w:rsidP="00E96E5F" w:rsidRDefault="00F172B8" w14:paraId="03BE60BF" w14:textId="77777777"/>
    <w:p w:rsidRPr="006C531F" w:rsidR="00B47BA6" w:rsidP="635FBA1B" w:rsidRDefault="00B47BA6" w14:paraId="59C2ECFF" w14:textId="34B2FD0E" w14:noSpellErr="1">
      <w:pPr>
        <w:pStyle w:val="Heading2"/>
        <w:ind w:hanging="720"/>
        <w:rPr/>
      </w:pPr>
      <w:r w:rsidR="00B47BA6">
        <w:rPr/>
        <w:t>Be culturally</w:t>
      </w:r>
      <w:r w:rsidR="00165C16">
        <w:rPr/>
        <w:t xml:space="preserve"> and socially</w:t>
      </w:r>
      <w:r w:rsidR="00B47BA6">
        <w:rPr/>
        <w:t xml:space="preserve"> sensitive</w:t>
      </w:r>
    </w:p>
    <w:p w:rsidRPr="00BD4236" w:rsidR="00E96E5F" w:rsidP="008705E9" w:rsidRDefault="00E96E5F" w14:paraId="260AD2C6" w14:textId="77777777">
      <w:pPr>
        <w:pStyle w:val="Heading3"/>
      </w:pPr>
      <w:r w:rsidRPr="00BD4236">
        <w:t>How?</w:t>
      </w:r>
    </w:p>
    <w:p w:rsidRPr="00BD4236" w:rsidR="00E96E5F" w:rsidP="00B47BA6" w:rsidRDefault="00B47BA6" w14:paraId="4D65E97A" w14:textId="4E05E3EE">
      <w:r w:rsidRPr="00BD4236">
        <w:t>Avoid activities which might culturally exclude students due to presumed knowledge of Anglocentric or Eurocentric references.</w:t>
      </w:r>
      <w:r w:rsidR="00D5492C">
        <w:t xml:space="preserve"> </w:t>
      </w:r>
      <w:r w:rsidRPr="00BD4236">
        <w:t>Actively challenge cultural norms and stereotypes and use language that reflects this.</w:t>
      </w:r>
      <w:r w:rsidR="00001DDC">
        <w:t xml:space="preserve"> </w:t>
      </w:r>
      <w:r w:rsidR="00965042">
        <w:t>This guide on ‘</w:t>
      </w:r>
      <w:hyperlink w:history="1" r:id="rId17">
        <w:r w:rsidRPr="00A0385B" w:rsidR="00965042">
          <w:rPr>
            <w:rStyle w:val="Hyperlink"/>
          </w:rPr>
          <w:t>LGBT Inclusive curricula</w:t>
        </w:r>
      </w:hyperlink>
      <w:r w:rsidR="00965042">
        <w:t xml:space="preserve">’ from the University of Birmingham </w:t>
      </w:r>
      <w:r w:rsidR="00166235">
        <w:t xml:space="preserve">focuses on inclusivity across the </w:t>
      </w:r>
      <w:r w:rsidR="00931E20">
        <w:t xml:space="preserve">academic </w:t>
      </w:r>
      <w:r w:rsidR="00166235">
        <w:t>disciplines.</w:t>
      </w:r>
    </w:p>
    <w:p w:rsidRPr="00BD4236" w:rsidR="00E96E5F" w:rsidP="008705E9" w:rsidRDefault="00E96E5F" w14:paraId="59BADB04" w14:textId="77777777">
      <w:pPr>
        <w:pStyle w:val="Heading3"/>
      </w:pPr>
      <w:r w:rsidRPr="00BD4236">
        <w:t>Why?</w:t>
      </w:r>
    </w:p>
    <w:p w:rsidRPr="00BD4236" w:rsidR="00E96E5F" w:rsidP="00B47BA6" w:rsidRDefault="00B47BA6" w14:paraId="7070FF4B" w14:textId="23315982">
      <w:r w:rsidRPr="00BD4236">
        <w:t>Ensuring all students feel included will provide a more positive learning experience for all. Using examples that people understand will aid their learning</w:t>
      </w:r>
      <w:r w:rsidR="005D7F1D">
        <w:t xml:space="preserve"> and can increase engagement in the </w:t>
      </w:r>
      <w:r w:rsidR="00DD27EA">
        <w:t>curriculum.</w:t>
      </w:r>
    </w:p>
    <w:p w:rsidR="00756558" w:rsidP="00B47BA6" w:rsidRDefault="00756558" w14:paraId="7F352D48" w14:textId="23A8850A"/>
    <w:p w:rsidR="00FF7D6F" w:rsidP="00B47BA6" w:rsidRDefault="00FF7D6F" w14:paraId="681D78F9" w14:textId="77777777"/>
    <w:p w:rsidR="00FF7D6F" w:rsidP="00B47BA6" w:rsidRDefault="00FF7D6F" w14:paraId="6CD8F006" w14:textId="77777777"/>
    <w:p w:rsidR="00F172B8" w:rsidP="00B47BA6" w:rsidRDefault="00F172B8" w14:paraId="372C4BAD" w14:textId="77777777"/>
    <w:p w:rsidR="00F172B8" w:rsidP="00B47BA6" w:rsidRDefault="00F172B8" w14:paraId="3214F624" w14:textId="77777777"/>
    <w:p w:rsidR="00F172B8" w:rsidP="00B47BA6" w:rsidRDefault="00F172B8" w14:paraId="778B896B" w14:textId="77777777"/>
    <w:p w:rsidR="00F172B8" w:rsidP="00B47BA6" w:rsidRDefault="00F172B8" w14:paraId="58BD0212" w14:textId="77777777"/>
    <w:p w:rsidR="00F172B8" w:rsidP="00B47BA6" w:rsidRDefault="00F172B8" w14:paraId="7252F574" w14:textId="77777777"/>
    <w:p w:rsidR="00F172B8" w:rsidP="00B47BA6" w:rsidRDefault="00F172B8" w14:paraId="414BFFD4" w14:textId="77777777"/>
    <w:p w:rsidR="00F172B8" w:rsidP="00B47BA6" w:rsidRDefault="00F172B8" w14:paraId="381EDEC1" w14:textId="77777777"/>
    <w:p w:rsidR="00F172B8" w:rsidP="00B47BA6" w:rsidRDefault="00F172B8" w14:paraId="3A8412D5" w14:textId="77777777"/>
    <w:p w:rsidR="003A4422" w:rsidP="003A4422" w:rsidRDefault="003A4422" w14:paraId="73C9EC25" w14:textId="5CAE46D2">
      <w:pPr>
        <w:pStyle w:val="Heading1"/>
      </w:pPr>
      <w:r>
        <w:lastRenderedPageBreak/>
        <w:t>Useful</w:t>
      </w:r>
      <w:r w:rsidR="004019C2">
        <w:t xml:space="preserve"> links and</w:t>
      </w:r>
      <w:r>
        <w:t xml:space="preserve"> resources</w:t>
      </w:r>
    </w:p>
    <w:p w:rsidR="003A4422" w:rsidP="00B47BA6" w:rsidRDefault="003A4422" w14:paraId="0F31D38A" w14:textId="77777777"/>
    <w:p w:rsidR="00AF26CF" w:rsidP="00B47BA6" w:rsidRDefault="002235B3" w14:paraId="14F8F4A7" w14:textId="07D73E0E">
      <w:hyperlink w:history="1" r:id="rId18">
        <w:r w:rsidRPr="00E86209" w:rsidR="00E86209">
          <w:rPr>
            <w:rStyle w:val="Hyperlink"/>
          </w:rPr>
          <w:t>Creating an inclusive curriculum for BAME students</w:t>
        </w:r>
      </w:hyperlink>
      <w:r w:rsidR="00AF1456">
        <w:t>, UCL, 2020</w:t>
      </w:r>
    </w:p>
    <w:p w:rsidR="003A4422" w:rsidP="00B47BA6" w:rsidRDefault="002235B3" w14:paraId="11505AA9" w14:textId="5CD7E9DA">
      <w:pPr>
        <w:rPr>
          <w:rStyle w:val="eop"/>
          <w:rFonts w:cs="Arial"/>
          <w:color w:val="000000"/>
          <w:shd w:val="clear" w:color="auto" w:fill="FFFFFF"/>
        </w:rPr>
      </w:pPr>
      <w:hyperlink w:tgtFrame="_blank" w:history="1" r:id="rId19">
        <w:r w:rsidR="00963EE0">
          <w:rPr>
            <w:rStyle w:val="normaltextrun"/>
            <w:rFonts w:cs="Arial"/>
            <w:color w:val="0563C1"/>
            <w:u w:val="single"/>
            <w:shd w:val="clear" w:color="auto" w:fill="FFFFFF"/>
            <w:lang w:val="en-US"/>
          </w:rPr>
          <w:t xml:space="preserve">Creating an </w:t>
        </w:r>
        <w:r w:rsidR="00E86209">
          <w:rPr>
            <w:rStyle w:val="normaltextrun"/>
            <w:rFonts w:cs="Arial"/>
            <w:color w:val="0563C1"/>
            <w:u w:val="single"/>
            <w:shd w:val="clear" w:color="auto" w:fill="FFFFFF"/>
            <w:lang w:val="en-US"/>
          </w:rPr>
          <w:t>i</w:t>
        </w:r>
        <w:r w:rsidR="00963EE0">
          <w:rPr>
            <w:rStyle w:val="normaltextrun"/>
            <w:rFonts w:cs="Arial"/>
            <w:color w:val="0563C1"/>
            <w:u w:val="single"/>
            <w:shd w:val="clear" w:color="auto" w:fill="FFFFFF"/>
            <w:lang w:val="en-US"/>
          </w:rPr>
          <w:t xml:space="preserve">nclusive </w:t>
        </w:r>
        <w:r w:rsidR="00E86209">
          <w:rPr>
            <w:rStyle w:val="normaltextrun"/>
            <w:rFonts w:cs="Arial"/>
            <w:color w:val="0563C1"/>
            <w:u w:val="single"/>
            <w:shd w:val="clear" w:color="auto" w:fill="FFFFFF"/>
            <w:lang w:val="en-US"/>
          </w:rPr>
          <w:t>l</w:t>
        </w:r>
        <w:r w:rsidR="00963EE0">
          <w:rPr>
            <w:rStyle w:val="normaltextrun"/>
            <w:rFonts w:cs="Arial"/>
            <w:color w:val="0563C1"/>
            <w:u w:val="single"/>
            <w:shd w:val="clear" w:color="auto" w:fill="FFFFFF"/>
            <w:lang w:val="en-US"/>
          </w:rPr>
          <w:t xml:space="preserve">earner </w:t>
        </w:r>
        <w:r w:rsidR="00E86209">
          <w:rPr>
            <w:rStyle w:val="normaltextrun"/>
            <w:rFonts w:cs="Arial"/>
            <w:color w:val="0563C1"/>
            <w:u w:val="single"/>
            <w:shd w:val="clear" w:color="auto" w:fill="FFFFFF"/>
            <w:lang w:val="en-US"/>
          </w:rPr>
          <w:t>j</w:t>
        </w:r>
        <w:r w:rsidR="00963EE0">
          <w:rPr>
            <w:rStyle w:val="normaltextrun"/>
            <w:rFonts w:cs="Arial"/>
            <w:color w:val="0563C1"/>
            <w:u w:val="single"/>
            <w:shd w:val="clear" w:color="auto" w:fill="FFFFFF"/>
            <w:lang w:val="en-US"/>
          </w:rPr>
          <w:t>ourney</w:t>
        </w:r>
      </w:hyperlink>
      <w:r w:rsidR="00963EE0">
        <w:rPr>
          <w:rStyle w:val="normaltextrun"/>
          <w:rFonts w:cs="Arial"/>
          <w:color w:val="000000"/>
          <w:shd w:val="clear" w:color="auto" w:fill="FFFFFF"/>
          <w:lang w:val="en-US"/>
        </w:rPr>
        <w:t xml:space="preserve">, </w:t>
      </w:r>
      <w:proofErr w:type="spellStart"/>
      <w:r w:rsidR="00963EE0">
        <w:rPr>
          <w:rStyle w:val="normaltextrun"/>
          <w:rFonts w:cs="Arial"/>
          <w:color w:val="000000"/>
          <w:shd w:val="clear" w:color="auto" w:fill="FFFFFF"/>
          <w:lang w:val="en-US"/>
        </w:rPr>
        <w:t>Jisc</w:t>
      </w:r>
      <w:proofErr w:type="spellEnd"/>
      <w:r w:rsidR="00963EE0">
        <w:rPr>
          <w:rStyle w:val="normaltextrun"/>
          <w:rFonts w:cs="Arial"/>
          <w:color w:val="000000"/>
          <w:shd w:val="clear" w:color="auto" w:fill="FFFFFF"/>
          <w:lang w:val="en-US"/>
        </w:rPr>
        <w:t>, 2021</w:t>
      </w:r>
      <w:r w:rsidR="00963EE0">
        <w:rPr>
          <w:rStyle w:val="eop"/>
          <w:rFonts w:cs="Arial"/>
          <w:color w:val="000000"/>
          <w:shd w:val="clear" w:color="auto" w:fill="FFFFFF"/>
        </w:rPr>
        <w:t> </w:t>
      </w:r>
    </w:p>
    <w:p w:rsidR="00F742B8" w:rsidP="00B47BA6" w:rsidRDefault="00E50349" w14:paraId="4D8D081D" w14:textId="7414A859">
      <w:hyperlink w:history="1" r:id="rId20">
        <w:r w:rsidRPr="00E50349" w:rsidR="00F742B8">
          <w:rPr>
            <w:rStyle w:val="Hyperlink"/>
          </w:rPr>
          <w:t xml:space="preserve">Creating inclusive </w:t>
        </w:r>
        <w:r w:rsidRPr="00E50349">
          <w:rPr>
            <w:rStyle w:val="Hyperlink"/>
          </w:rPr>
          <w:t>subject learning communities</w:t>
        </w:r>
      </w:hyperlink>
      <w:r>
        <w:t>, QAA, 2021</w:t>
      </w:r>
    </w:p>
    <w:p w:rsidR="002235B3" w:rsidP="002235B3" w:rsidRDefault="002235B3" w14:paraId="3034FDF5" w14:textId="77777777">
      <w:hyperlink w:history="1" r:id="rId21">
        <w:r w:rsidRPr="007F2E4F">
          <w:rPr>
            <w:rStyle w:val="Hyperlink"/>
          </w:rPr>
          <w:t>Curriculum design</w:t>
        </w:r>
      </w:hyperlink>
      <w:r>
        <w:t>, Advance HE</w:t>
      </w:r>
    </w:p>
    <w:p w:rsidR="004443B0" w:rsidP="00B47BA6" w:rsidRDefault="002235B3" w14:paraId="0994AEA2" w14:textId="24C5E138">
      <w:hyperlink w:history="1" r:id="rId22">
        <w:r w:rsidRPr="004443B0" w:rsidR="004443B0">
          <w:rPr>
            <w:rStyle w:val="Hyperlink"/>
          </w:rPr>
          <w:t>Decolonisation of the curriculum – a conversation</w:t>
        </w:r>
      </w:hyperlink>
      <w:r w:rsidR="004443B0">
        <w:t>, Advance HE, 2020</w:t>
      </w:r>
    </w:p>
    <w:p w:rsidR="003C5727" w:rsidP="00B47BA6" w:rsidRDefault="002235B3" w14:paraId="2867EABE" w14:textId="040331A8">
      <w:hyperlink w:history="1" r:id="rId23">
        <w:r w:rsidRPr="00940B19" w:rsidR="003C5727">
          <w:rPr>
            <w:rStyle w:val="Hyperlink"/>
          </w:rPr>
          <w:t>Decolonising the curriculum – how do I get started?</w:t>
        </w:r>
      </w:hyperlink>
      <w:r w:rsidR="003C5727">
        <w:t xml:space="preserve"> Times Higher Education, </w:t>
      </w:r>
      <w:r w:rsidR="0031053B">
        <w:t>2021</w:t>
      </w:r>
    </w:p>
    <w:p w:rsidR="007F2E4F" w:rsidP="00B47BA6" w:rsidRDefault="002235B3" w14:paraId="14DE1F9A" w14:textId="7383F556">
      <w:hyperlink w:history="1" r:id="rId24">
        <w:r w:rsidRPr="002F061D" w:rsidR="00B90859">
          <w:rPr>
            <w:rStyle w:val="Hyperlink"/>
          </w:rPr>
          <w:t xml:space="preserve">Designing inclusive curricula, </w:t>
        </w:r>
        <w:proofErr w:type="gramStart"/>
        <w:r w:rsidRPr="002F061D" w:rsidR="00B90859">
          <w:rPr>
            <w:rStyle w:val="Hyperlink"/>
          </w:rPr>
          <w:t>teaching</w:t>
        </w:r>
        <w:proofErr w:type="gramEnd"/>
        <w:r w:rsidRPr="002F061D" w:rsidR="00B90859">
          <w:rPr>
            <w:rStyle w:val="Hyperlink"/>
          </w:rPr>
          <w:t xml:space="preserve"> and learning</w:t>
        </w:r>
      </w:hyperlink>
      <w:r w:rsidR="00B90859">
        <w:t>, Advance HE, 2020</w:t>
      </w:r>
    </w:p>
    <w:p w:rsidR="002235B3" w:rsidP="002235B3" w:rsidRDefault="002235B3" w14:paraId="19E02B63" w14:textId="77777777">
      <w:pPr>
        <w:rPr>
          <w:rStyle w:val="eop"/>
          <w:rFonts w:cs="Arial"/>
          <w:color w:val="000000"/>
          <w:shd w:val="clear" w:color="auto" w:fill="FFFFFF"/>
        </w:rPr>
      </w:pPr>
      <w:hyperlink w:tgtFrame="_blank" w:history="1" w:anchor="overview" r:id="rId25">
        <w:r>
          <w:rPr>
            <w:rStyle w:val="normaltextrun"/>
            <w:rFonts w:cs="Arial"/>
            <w:color w:val="0563C1"/>
            <w:u w:val="single"/>
            <w:shd w:val="clear" w:color="auto" w:fill="FFFFFF"/>
            <w:lang w:val="en-US"/>
          </w:rPr>
          <w:t>Inclusive curriculum</w:t>
        </w:r>
      </w:hyperlink>
      <w:r>
        <w:rPr>
          <w:rStyle w:val="normaltextrun"/>
          <w:rFonts w:cs="Arial"/>
          <w:color w:val="000000"/>
          <w:shd w:val="clear" w:color="auto" w:fill="FFFFFF"/>
          <w:lang w:val="en-US"/>
        </w:rPr>
        <w:t xml:space="preserve">, Advance HE </w:t>
      </w:r>
      <w:r>
        <w:rPr>
          <w:rStyle w:val="eop"/>
          <w:rFonts w:cs="Arial"/>
          <w:color w:val="000000"/>
          <w:shd w:val="clear" w:color="auto" w:fill="FFFFFF"/>
        </w:rPr>
        <w:t> </w:t>
      </w:r>
    </w:p>
    <w:p w:rsidR="007F54C7" w:rsidP="00B47BA6" w:rsidRDefault="002235B3" w14:paraId="439E54CB" w14:textId="7BCCE551">
      <w:hyperlink w:history="1" r:id="rId26">
        <w:r w:rsidRPr="00840AC0" w:rsidR="007F54C7">
          <w:rPr>
            <w:rStyle w:val="Hyperlink"/>
          </w:rPr>
          <w:t xml:space="preserve">Inclusive Curriculum </w:t>
        </w:r>
        <w:proofErr w:type="spellStart"/>
        <w:r w:rsidRPr="00840AC0" w:rsidR="007F54C7">
          <w:rPr>
            <w:rStyle w:val="Hyperlink"/>
          </w:rPr>
          <w:t>Healthcheck</w:t>
        </w:r>
        <w:proofErr w:type="spellEnd"/>
      </w:hyperlink>
      <w:r w:rsidR="007F54C7">
        <w:t xml:space="preserve">, UCL, </w:t>
      </w:r>
      <w:r w:rsidR="00756B1E">
        <w:t>2018</w:t>
      </w:r>
    </w:p>
    <w:p w:rsidR="00931E20" w:rsidP="00931E20" w:rsidRDefault="002235B3" w14:paraId="04EC6130" w14:textId="629AED83">
      <w:hyperlink w:history="1" r:id="rId27">
        <w:r w:rsidRPr="00656466" w:rsidR="00931E20">
          <w:rPr>
            <w:rStyle w:val="Hyperlink"/>
          </w:rPr>
          <w:t xml:space="preserve">LGBTQ </w:t>
        </w:r>
        <w:r w:rsidR="00E86209">
          <w:rPr>
            <w:rStyle w:val="Hyperlink"/>
          </w:rPr>
          <w:t>i</w:t>
        </w:r>
        <w:r w:rsidRPr="00656466" w:rsidR="00931E20">
          <w:rPr>
            <w:rStyle w:val="Hyperlink"/>
          </w:rPr>
          <w:t>nclusive curricula</w:t>
        </w:r>
      </w:hyperlink>
      <w:r w:rsidR="00931E20">
        <w:t>, University of Birmingham, Advance HE, 2017</w:t>
      </w:r>
    </w:p>
    <w:p w:rsidR="007F2E4F" w:rsidP="00B47BA6" w:rsidRDefault="002235B3" w14:paraId="4A8499A7" w14:textId="42482201">
      <w:hyperlink w:history="1" r:id="rId28">
        <w:r w:rsidRPr="007343A1" w:rsidR="00696FB6">
          <w:rPr>
            <w:rStyle w:val="Hyperlink"/>
          </w:rPr>
          <w:t>Universal Design for Learning</w:t>
        </w:r>
      </w:hyperlink>
      <w:r w:rsidR="00696FB6">
        <w:t xml:space="preserve">, </w:t>
      </w:r>
      <w:r w:rsidR="007343A1">
        <w:t>CAST</w:t>
      </w:r>
    </w:p>
    <w:p w:rsidR="007F2E4F" w:rsidP="00B47BA6" w:rsidRDefault="007F2E4F" w14:paraId="2398C065" w14:textId="77777777"/>
    <w:p w:rsidR="00A105F6" w:rsidP="00B47BA6" w:rsidRDefault="00A105F6" w14:paraId="4E43BD14" w14:textId="77777777"/>
    <w:p w:rsidR="00A105F6" w:rsidP="00B47BA6" w:rsidRDefault="00A105F6" w14:paraId="53A9B745" w14:textId="77777777"/>
    <w:p w:rsidR="00A105F6" w:rsidP="00B47BA6" w:rsidRDefault="00A105F6" w14:paraId="6A87A466" w14:textId="77777777"/>
    <w:p w:rsidR="00A105F6" w:rsidP="00B47BA6" w:rsidRDefault="00A105F6" w14:paraId="4765F116" w14:textId="77777777"/>
    <w:p w:rsidR="00A105F6" w:rsidP="00B47BA6" w:rsidRDefault="00A105F6" w14:paraId="75D2EECF" w14:textId="77777777"/>
    <w:p w:rsidR="00F172B8" w:rsidP="00B47BA6" w:rsidRDefault="00F172B8" w14:paraId="7A4C94B3" w14:textId="77777777"/>
    <w:p w:rsidR="00F172B8" w:rsidP="00B47BA6" w:rsidRDefault="00F172B8" w14:paraId="7B132605" w14:textId="77777777"/>
    <w:p w:rsidR="00F172B8" w:rsidP="00B47BA6" w:rsidRDefault="00F172B8" w14:paraId="16899FAD" w14:textId="77777777"/>
    <w:p w:rsidR="00A105F6" w:rsidP="00B47BA6" w:rsidRDefault="00A105F6" w14:paraId="4DE955AB" w14:textId="77777777"/>
    <w:p w:rsidR="00A105F6" w:rsidP="00B47BA6" w:rsidRDefault="00A105F6" w14:paraId="0AF0ABB4" w14:textId="77777777"/>
    <w:p w:rsidRPr="0006127A" w:rsidR="00A105F6" w:rsidP="00A105F6" w:rsidRDefault="00A105F6" w14:paraId="2BBEBC53" w14:textId="77777777">
      <w:r w:rsidRPr="0006127A">
        <w:t xml:space="preserve">With thanks to </w:t>
      </w:r>
      <w:r>
        <w:t xml:space="preserve">colleagues at </w:t>
      </w:r>
      <w:r w:rsidRPr="0006127A">
        <w:t>the University of Leeds</w:t>
      </w:r>
      <w:r>
        <w:t xml:space="preserve"> and</w:t>
      </w:r>
      <w:r w:rsidRPr="0006127A">
        <w:t xml:space="preserve"> Plymouth University, for allowing us to use and adapt their series of guides </w:t>
      </w:r>
    </w:p>
    <w:p w:rsidRPr="0006127A" w:rsidR="00A105F6" w:rsidP="00A105F6" w:rsidRDefault="00A105F6" w14:paraId="4F4B85A8" w14:textId="77777777">
      <w:r w:rsidRPr="0006127A">
        <w:t xml:space="preserve">Weblinks reviewed and updated: </w:t>
      </w:r>
      <w:r>
        <w:t xml:space="preserve">July 2022 </w:t>
      </w:r>
    </w:p>
    <w:p w:rsidRPr="0006127A" w:rsidR="00A105F6" w:rsidP="00A105F6" w:rsidRDefault="00A105F6" w14:paraId="1F535F24" w14:textId="77777777">
      <w:r w:rsidRPr="0006127A">
        <w:t>Attribution-Non-Commercial CC BY-SA.</w:t>
      </w:r>
    </w:p>
    <w:p w:rsidR="00B47BA6" w:rsidP="00A105F6" w:rsidRDefault="00A105F6" w14:paraId="785CA3D9" w14:textId="6DAF8F81">
      <w:r w:rsidRPr="0006127A">
        <w:t xml:space="preserve">This document </w:t>
      </w:r>
      <w:r>
        <w:t>2022</w:t>
      </w:r>
      <w:r w:rsidRPr="0006127A">
        <w:t xml:space="preserve">, University of Worcester. This work is made available for reuse under the terms of the Creative Commons Attribution-Non-Commercial Share Alike Licence 4.0 </w:t>
      </w:r>
      <w:hyperlink w:tooltip="Creative Commons Licence" w:history="1" r:id="rId29">
        <w:r w:rsidRPr="0006127A">
          <w:rPr>
            <w:rStyle w:val="Hyperlink"/>
          </w:rPr>
          <w:t>http://creativecommons.org/licenses/by-nc-sa/4.0/</w:t>
        </w:r>
      </w:hyperlink>
    </w:p>
    <w:sectPr w:rsidR="00B47BA6" w:rsidSect="006C531F">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EB9" w:rsidP="001771FE" w:rsidRDefault="00136EB9" w14:paraId="2A9346A5" w14:textId="77777777">
      <w:pPr>
        <w:spacing w:after="0" w:line="240" w:lineRule="auto"/>
      </w:pPr>
      <w:r>
        <w:separator/>
      </w:r>
    </w:p>
  </w:endnote>
  <w:endnote w:type="continuationSeparator" w:id="0">
    <w:p w:rsidR="00136EB9" w:rsidP="001771FE" w:rsidRDefault="00136EB9" w14:paraId="6C1E9C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EB9" w:rsidP="001771FE" w:rsidRDefault="00136EB9" w14:paraId="11740AED" w14:textId="77777777">
      <w:pPr>
        <w:spacing w:after="0" w:line="240" w:lineRule="auto"/>
      </w:pPr>
      <w:r>
        <w:separator/>
      </w:r>
    </w:p>
  </w:footnote>
  <w:footnote w:type="continuationSeparator" w:id="0">
    <w:p w:rsidR="00136EB9" w:rsidP="001771FE" w:rsidRDefault="00136EB9" w14:paraId="7C230D7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56DF"/>
    <w:multiLevelType w:val="hybridMultilevel"/>
    <w:tmpl w:val="0E30BD10"/>
    <w:lvl w:ilvl="0" w:tplc="99FAA24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0084E"/>
    <w:multiLevelType w:val="hybridMultilevel"/>
    <w:tmpl w:val="384E6F18"/>
    <w:lvl w:ilvl="0" w:tplc="42120A0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471FC"/>
    <w:multiLevelType w:val="hybridMultilevel"/>
    <w:tmpl w:val="56FA3952"/>
    <w:lvl w:ilvl="0" w:tplc="7F508252">
      <w:start w:val="1"/>
      <w:numFmt w:val="bullet"/>
      <w:lvlText w:val=""/>
      <w:lvlJc w:val="left"/>
      <w:pPr>
        <w:ind w:left="720" w:hanging="360"/>
      </w:pPr>
      <w:rPr>
        <w:rFonts w:hint="default" w:ascii="Symbol" w:hAnsi="Symbol"/>
      </w:rPr>
    </w:lvl>
    <w:lvl w:ilvl="1" w:tplc="264C95A2">
      <w:start w:val="1"/>
      <w:numFmt w:val="bullet"/>
      <w:lvlText w:val="o"/>
      <w:lvlJc w:val="left"/>
      <w:pPr>
        <w:ind w:left="1440" w:hanging="360"/>
      </w:pPr>
      <w:rPr>
        <w:rFonts w:hint="default" w:ascii="Courier New" w:hAnsi="Courier New"/>
      </w:rPr>
    </w:lvl>
    <w:lvl w:ilvl="2" w:tplc="EE04D82C">
      <w:start w:val="1"/>
      <w:numFmt w:val="bullet"/>
      <w:lvlText w:val=""/>
      <w:lvlJc w:val="left"/>
      <w:pPr>
        <w:ind w:left="2160" w:hanging="360"/>
      </w:pPr>
      <w:rPr>
        <w:rFonts w:hint="default" w:ascii="Wingdings" w:hAnsi="Wingdings"/>
      </w:rPr>
    </w:lvl>
    <w:lvl w:ilvl="3" w:tplc="B484DEB2">
      <w:start w:val="1"/>
      <w:numFmt w:val="bullet"/>
      <w:lvlText w:val=""/>
      <w:lvlJc w:val="left"/>
      <w:pPr>
        <w:ind w:left="2880" w:hanging="360"/>
      </w:pPr>
      <w:rPr>
        <w:rFonts w:hint="default" w:ascii="Symbol" w:hAnsi="Symbol"/>
      </w:rPr>
    </w:lvl>
    <w:lvl w:ilvl="4" w:tplc="04B280A0">
      <w:start w:val="1"/>
      <w:numFmt w:val="bullet"/>
      <w:lvlText w:val="o"/>
      <w:lvlJc w:val="left"/>
      <w:pPr>
        <w:ind w:left="3600" w:hanging="360"/>
      </w:pPr>
      <w:rPr>
        <w:rFonts w:hint="default" w:ascii="Courier New" w:hAnsi="Courier New"/>
      </w:rPr>
    </w:lvl>
    <w:lvl w:ilvl="5" w:tplc="0344BFEC">
      <w:start w:val="1"/>
      <w:numFmt w:val="bullet"/>
      <w:lvlText w:val=""/>
      <w:lvlJc w:val="left"/>
      <w:pPr>
        <w:ind w:left="4320" w:hanging="360"/>
      </w:pPr>
      <w:rPr>
        <w:rFonts w:hint="default" w:ascii="Wingdings" w:hAnsi="Wingdings"/>
      </w:rPr>
    </w:lvl>
    <w:lvl w:ilvl="6" w:tplc="55AACADE">
      <w:start w:val="1"/>
      <w:numFmt w:val="bullet"/>
      <w:lvlText w:val=""/>
      <w:lvlJc w:val="left"/>
      <w:pPr>
        <w:ind w:left="5040" w:hanging="360"/>
      </w:pPr>
      <w:rPr>
        <w:rFonts w:hint="default" w:ascii="Symbol" w:hAnsi="Symbol"/>
      </w:rPr>
    </w:lvl>
    <w:lvl w:ilvl="7" w:tplc="60D0981A">
      <w:start w:val="1"/>
      <w:numFmt w:val="bullet"/>
      <w:lvlText w:val="o"/>
      <w:lvlJc w:val="left"/>
      <w:pPr>
        <w:ind w:left="5760" w:hanging="360"/>
      </w:pPr>
      <w:rPr>
        <w:rFonts w:hint="default" w:ascii="Courier New" w:hAnsi="Courier New"/>
      </w:rPr>
    </w:lvl>
    <w:lvl w:ilvl="8" w:tplc="A58443F4">
      <w:start w:val="1"/>
      <w:numFmt w:val="bullet"/>
      <w:lvlText w:val=""/>
      <w:lvlJc w:val="left"/>
      <w:pPr>
        <w:ind w:left="6480" w:hanging="360"/>
      </w:pPr>
      <w:rPr>
        <w:rFonts w:hint="default" w:ascii="Wingdings" w:hAnsi="Wingdings"/>
      </w:rPr>
    </w:lvl>
  </w:abstractNum>
  <w:num w:numId="1" w16cid:durableId="1839734681">
    <w:abstractNumId w:val="2"/>
  </w:num>
  <w:num w:numId="2" w16cid:durableId="1185248940">
    <w:abstractNumId w:val="0"/>
  </w:num>
  <w:num w:numId="3" w16cid:durableId="1309168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01DDC"/>
    <w:rsid w:val="000728B3"/>
    <w:rsid w:val="000820E8"/>
    <w:rsid w:val="000B0C7E"/>
    <w:rsid w:val="000B47CA"/>
    <w:rsid w:val="000D607A"/>
    <w:rsid w:val="000F4D2B"/>
    <w:rsid w:val="000F604F"/>
    <w:rsid w:val="00124A25"/>
    <w:rsid w:val="00136EB9"/>
    <w:rsid w:val="00165C16"/>
    <w:rsid w:val="00166235"/>
    <w:rsid w:val="00173ECE"/>
    <w:rsid w:val="001771FE"/>
    <w:rsid w:val="001A77AC"/>
    <w:rsid w:val="001F5239"/>
    <w:rsid w:val="002235B3"/>
    <w:rsid w:val="00236F61"/>
    <w:rsid w:val="002759B7"/>
    <w:rsid w:val="0029379F"/>
    <w:rsid w:val="002C1BBB"/>
    <w:rsid w:val="002F061D"/>
    <w:rsid w:val="002F0890"/>
    <w:rsid w:val="00302438"/>
    <w:rsid w:val="0031053B"/>
    <w:rsid w:val="00315EB4"/>
    <w:rsid w:val="0032565E"/>
    <w:rsid w:val="00337B86"/>
    <w:rsid w:val="003766B2"/>
    <w:rsid w:val="003A4422"/>
    <w:rsid w:val="003B0E30"/>
    <w:rsid w:val="003C5727"/>
    <w:rsid w:val="003F10A3"/>
    <w:rsid w:val="004019C2"/>
    <w:rsid w:val="00404071"/>
    <w:rsid w:val="0041251F"/>
    <w:rsid w:val="004443B0"/>
    <w:rsid w:val="004503B6"/>
    <w:rsid w:val="0045370D"/>
    <w:rsid w:val="00465220"/>
    <w:rsid w:val="00493D17"/>
    <w:rsid w:val="004B38CC"/>
    <w:rsid w:val="004C0366"/>
    <w:rsid w:val="004E7AC4"/>
    <w:rsid w:val="00502A7B"/>
    <w:rsid w:val="005113E0"/>
    <w:rsid w:val="005939A5"/>
    <w:rsid w:val="005C5377"/>
    <w:rsid w:val="005C6B12"/>
    <w:rsid w:val="005D7F1D"/>
    <w:rsid w:val="0060542F"/>
    <w:rsid w:val="00605AB4"/>
    <w:rsid w:val="00613A0A"/>
    <w:rsid w:val="0062126A"/>
    <w:rsid w:val="00621EC6"/>
    <w:rsid w:val="00644BA5"/>
    <w:rsid w:val="006505DA"/>
    <w:rsid w:val="00656466"/>
    <w:rsid w:val="00667467"/>
    <w:rsid w:val="006834A3"/>
    <w:rsid w:val="00696FB6"/>
    <w:rsid w:val="006A4472"/>
    <w:rsid w:val="006C1B2B"/>
    <w:rsid w:val="006C531F"/>
    <w:rsid w:val="006C54E1"/>
    <w:rsid w:val="0073219A"/>
    <w:rsid w:val="007343A1"/>
    <w:rsid w:val="00756558"/>
    <w:rsid w:val="00756B1E"/>
    <w:rsid w:val="0076364B"/>
    <w:rsid w:val="00797552"/>
    <w:rsid w:val="007E117A"/>
    <w:rsid w:val="007F2E4F"/>
    <w:rsid w:val="007F54C7"/>
    <w:rsid w:val="00824FE5"/>
    <w:rsid w:val="00840AC0"/>
    <w:rsid w:val="00854B3E"/>
    <w:rsid w:val="008705E9"/>
    <w:rsid w:val="008B7785"/>
    <w:rsid w:val="008F0F4A"/>
    <w:rsid w:val="008F1FE2"/>
    <w:rsid w:val="00931E20"/>
    <w:rsid w:val="00936F53"/>
    <w:rsid w:val="00940B19"/>
    <w:rsid w:val="00963EE0"/>
    <w:rsid w:val="00965042"/>
    <w:rsid w:val="00974E87"/>
    <w:rsid w:val="00975C36"/>
    <w:rsid w:val="009967DF"/>
    <w:rsid w:val="00996EE5"/>
    <w:rsid w:val="009A0E18"/>
    <w:rsid w:val="00A0385B"/>
    <w:rsid w:val="00A04DF0"/>
    <w:rsid w:val="00A105F6"/>
    <w:rsid w:val="00A3620C"/>
    <w:rsid w:val="00A60526"/>
    <w:rsid w:val="00A75893"/>
    <w:rsid w:val="00AA17AE"/>
    <w:rsid w:val="00AB1FB1"/>
    <w:rsid w:val="00AF1456"/>
    <w:rsid w:val="00AF26CF"/>
    <w:rsid w:val="00AF3EC8"/>
    <w:rsid w:val="00B229CE"/>
    <w:rsid w:val="00B47BA6"/>
    <w:rsid w:val="00B64A3B"/>
    <w:rsid w:val="00B90859"/>
    <w:rsid w:val="00BD4236"/>
    <w:rsid w:val="00C14574"/>
    <w:rsid w:val="00C304BE"/>
    <w:rsid w:val="00C53E90"/>
    <w:rsid w:val="00C61D23"/>
    <w:rsid w:val="00CC4E78"/>
    <w:rsid w:val="00CD1831"/>
    <w:rsid w:val="00CD515B"/>
    <w:rsid w:val="00D01902"/>
    <w:rsid w:val="00D15CC8"/>
    <w:rsid w:val="00D5492C"/>
    <w:rsid w:val="00D83151"/>
    <w:rsid w:val="00DB6D97"/>
    <w:rsid w:val="00DD27EA"/>
    <w:rsid w:val="00E06E83"/>
    <w:rsid w:val="00E071D9"/>
    <w:rsid w:val="00E22144"/>
    <w:rsid w:val="00E50349"/>
    <w:rsid w:val="00E55A34"/>
    <w:rsid w:val="00E86209"/>
    <w:rsid w:val="00E96E5F"/>
    <w:rsid w:val="00EA7D83"/>
    <w:rsid w:val="00EB1B89"/>
    <w:rsid w:val="00EB4733"/>
    <w:rsid w:val="00F172B8"/>
    <w:rsid w:val="00F742B8"/>
    <w:rsid w:val="00F85E82"/>
    <w:rsid w:val="00F94F85"/>
    <w:rsid w:val="00FA36DC"/>
    <w:rsid w:val="00FB5083"/>
    <w:rsid w:val="00FC6161"/>
    <w:rsid w:val="00FD4C35"/>
    <w:rsid w:val="00FE250C"/>
    <w:rsid w:val="00FF7D6F"/>
    <w:rsid w:val="08BD73E1"/>
    <w:rsid w:val="093CBE81"/>
    <w:rsid w:val="19524AD3"/>
    <w:rsid w:val="31DCBE1F"/>
    <w:rsid w:val="3B11DEC5"/>
    <w:rsid w:val="3ECDA1C9"/>
    <w:rsid w:val="479FC555"/>
    <w:rsid w:val="47D63D51"/>
    <w:rsid w:val="4DDAE072"/>
    <w:rsid w:val="4F9CA4D6"/>
    <w:rsid w:val="56ADB3E7"/>
    <w:rsid w:val="5C6BF189"/>
    <w:rsid w:val="5FB6CAA5"/>
    <w:rsid w:val="635FBA1B"/>
    <w:rsid w:val="69F2E7A1"/>
    <w:rsid w:val="7230210C"/>
    <w:rsid w:val="72F9445D"/>
    <w:rsid w:val="7395197C"/>
    <w:rsid w:val="7A61B17D"/>
    <w:rsid w:val="7DDD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E804"/>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17A"/>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paragraph" w:styleId="Heading2">
    <w:name w:val="heading 2"/>
    <w:basedOn w:val="ListParagraph"/>
    <w:next w:val="Normal"/>
    <w:link w:val="Heading2Char"/>
    <w:uiPriority w:val="9"/>
    <w:unhideWhenUsed/>
    <w:qFormat/>
    <w:rsid w:val="008705E9"/>
    <w:pPr>
      <w:numPr>
        <w:numId w:val="2"/>
      </w:numPr>
      <w:ind w:left="567" w:hanging="567"/>
      <w:outlineLvl w:val="1"/>
    </w:pPr>
    <w:rPr>
      <w:b/>
      <w:szCs w:val="24"/>
    </w:rPr>
  </w:style>
  <w:style w:type="paragraph" w:styleId="Heading3">
    <w:name w:val="heading 3"/>
    <w:basedOn w:val="Heading1"/>
    <w:next w:val="Normal"/>
    <w:link w:val="Heading3Char"/>
    <w:uiPriority w:val="9"/>
    <w:unhideWhenUsed/>
    <w:qFormat/>
    <w:rsid w:val="008705E9"/>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96E5F"/>
    <w:rPr>
      <w:rFonts w:ascii="Arial" w:hAnsi="Arial" w:eastAsiaTheme="majorEastAsia" w:cstheme="majorBidi"/>
      <w:b/>
      <w:sz w:val="28"/>
      <w:szCs w:val="32"/>
    </w:rPr>
  </w:style>
  <w:style w:type="character" w:styleId="Hyperlink">
    <w:name w:val="Hyperlink"/>
    <w:basedOn w:val="DefaultParagraphFont"/>
    <w:uiPriority w:val="99"/>
    <w:unhideWhenUsed/>
    <w:rsid w:val="007E117A"/>
    <w:rPr>
      <w:color w:val="0563C1" w:themeColor="hyperlink"/>
      <w:u w:val="single"/>
    </w:rPr>
  </w:style>
  <w:style w:type="character" w:styleId="CommentReference">
    <w:name w:val="annotation reference"/>
    <w:basedOn w:val="DefaultParagraphFont"/>
    <w:uiPriority w:val="99"/>
    <w:semiHidden/>
    <w:unhideWhenUsed/>
    <w:rsid w:val="00FD4C35"/>
    <w:rPr>
      <w:sz w:val="16"/>
      <w:szCs w:val="16"/>
    </w:rPr>
  </w:style>
  <w:style w:type="paragraph" w:styleId="CommentText">
    <w:name w:val="annotation text"/>
    <w:basedOn w:val="Normal"/>
    <w:link w:val="CommentTextChar"/>
    <w:uiPriority w:val="99"/>
    <w:semiHidden/>
    <w:unhideWhenUsed/>
    <w:rsid w:val="00FD4C35"/>
    <w:pPr>
      <w:spacing w:line="240" w:lineRule="auto"/>
    </w:pPr>
    <w:rPr>
      <w:sz w:val="20"/>
      <w:szCs w:val="20"/>
    </w:rPr>
  </w:style>
  <w:style w:type="character" w:styleId="CommentTextChar" w:customStyle="1">
    <w:name w:val="Comment Text Char"/>
    <w:basedOn w:val="DefaultParagraphFont"/>
    <w:link w:val="CommentText"/>
    <w:uiPriority w:val="99"/>
    <w:semiHidden/>
    <w:rsid w:val="00FD4C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4C35"/>
    <w:rPr>
      <w:b/>
      <w:bCs/>
    </w:rPr>
  </w:style>
  <w:style w:type="character" w:styleId="CommentSubjectChar" w:customStyle="1">
    <w:name w:val="Comment Subject Char"/>
    <w:basedOn w:val="CommentTextChar"/>
    <w:link w:val="CommentSubject"/>
    <w:uiPriority w:val="99"/>
    <w:semiHidden/>
    <w:rsid w:val="00FD4C35"/>
    <w:rPr>
      <w:rFonts w:ascii="Arial" w:hAnsi="Arial"/>
      <w:b/>
      <w:bCs/>
      <w:sz w:val="20"/>
      <w:szCs w:val="20"/>
    </w:rPr>
  </w:style>
  <w:style w:type="paragraph" w:styleId="BalloonText">
    <w:name w:val="Balloon Text"/>
    <w:basedOn w:val="Normal"/>
    <w:link w:val="BalloonTextChar"/>
    <w:uiPriority w:val="99"/>
    <w:semiHidden/>
    <w:unhideWhenUsed/>
    <w:rsid w:val="00FD4C3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4C35"/>
    <w:rPr>
      <w:rFonts w:ascii="Segoe UI" w:hAnsi="Segoe UI" w:cs="Segoe UI"/>
      <w:sz w:val="18"/>
      <w:szCs w:val="18"/>
    </w:rPr>
  </w:style>
  <w:style w:type="paragraph" w:styleId="ListParagraph">
    <w:name w:val="List Paragraph"/>
    <w:basedOn w:val="Normal"/>
    <w:uiPriority w:val="34"/>
    <w:qFormat/>
    <w:rsid w:val="006C531F"/>
    <w:pPr>
      <w:ind w:left="720"/>
      <w:contextualSpacing/>
    </w:pPr>
  </w:style>
  <w:style w:type="character" w:styleId="UnresolvedMention">
    <w:name w:val="Unresolved Mention"/>
    <w:basedOn w:val="DefaultParagraphFont"/>
    <w:uiPriority w:val="99"/>
    <w:semiHidden/>
    <w:unhideWhenUsed/>
    <w:rsid w:val="006C531F"/>
    <w:rPr>
      <w:color w:val="605E5C"/>
      <w:shd w:val="clear" w:color="auto" w:fill="E1DFDD"/>
    </w:rPr>
  </w:style>
  <w:style w:type="character" w:styleId="FollowedHyperlink">
    <w:name w:val="FollowedHyperlink"/>
    <w:basedOn w:val="DefaultParagraphFont"/>
    <w:uiPriority w:val="99"/>
    <w:semiHidden/>
    <w:unhideWhenUsed/>
    <w:rsid w:val="008F0F4A"/>
    <w:rPr>
      <w:color w:val="954F72" w:themeColor="followedHyperlink"/>
      <w:u w:val="single"/>
    </w:rPr>
  </w:style>
  <w:style w:type="character" w:styleId="Heading2Char" w:customStyle="1">
    <w:name w:val="Heading 2 Char"/>
    <w:basedOn w:val="DefaultParagraphFont"/>
    <w:link w:val="Heading2"/>
    <w:uiPriority w:val="9"/>
    <w:rsid w:val="008705E9"/>
    <w:rPr>
      <w:rFonts w:ascii="Arial" w:hAnsi="Arial"/>
      <w:b/>
      <w:sz w:val="24"/>
      <w:szCs w:val="24"/>
    </w:rPr>
  </w:style>
  <w:style w:type="character" w:styleId="Heading3Char" w:customStyle="1">
    <w:name w:val="Heading 3 Char"/>
    <w:basedOn w:val="DefaultParagraphFont"/>
    <w:link w:val="Heading3"/>
    <w:uiPriority w:val="9"/>
    <w:rsid w:val="008705E9"/>
    <w:rPr>
      <w:rFonts w:ascii="Arial" w:hAnsi="Arial" w:eastAsiaTheme="majorEastAsia" w:cstheme="majorBidi"/>
      <w:b/>
      <w:sz w:val="24"/>
      <w:szCs w:val="24"/>
    </w:rPr>
  </w:style>
  <w:style w:type="character" w:styleId="normaltextrun" w:customStyle="1">
    <w:name w:val="normaltextrun"/>
    <w:basedOn w:val="DefaultParagraphFont"/>
    <w:rsid w:val="00963EE0"/>
  </w:style>
  <w:style w:type="character" w:styleId="eop" w:customStyle="1">
    <w:name w:val="eop"/>
    <w:basedOn w:val="DefaultParagraphFont"/>
    <w:rsid w:val="00963EE0"/>
  </w:style>
  <w:style w:type="paragraph" w:styleId="Header">
    <w:name w:val="header"/>
    <w:basedOn w:val="Normal"/>
    <w:link w:val="HeaderChar"/>
    <w:uiPriority w:val="99"/>
    <w:unhideWhenUsed/>
    <w:rsid w:val="001771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771FE"/>
    <w:rPr>
      <w:rFonts w:ascii="Arial" w:hAnsi="Arial"/>
      <w:sz w:val="24"/>
    </w:rPr>
  </w:style>
  <w:style w:type="paragraph" w:styleId="Footer">
    <w:name w:val="footer"/>
    <w:basedOn w:val="Normal"/>
    <w:link w:val="FooterChar"/>
    <w:uiPriority w:val="99"/>
    <w:unhideWhenUsed/>
    <w:rsid w:val="001771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771F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ary.worc.ac.uk/learner-journeys-toolkit" TargetMode="External" Id="rId8" /><Relationship Type="http://schemas.openxmlformats.org/officeDocument/2006/relationships/hyperlink" Target="https://www.advance-he.ac.uk/news-and-views/Designing-inclusive-curricula-teaching-and-learning" TargetMode="External" Id="rId13" /><Relationship Type="http://schemas.openxmlformats.org/officeDocument/2006/relationships/hyperlink" Target="https://www.ucl.ac.uk/teaching-learning/publications/2020/apr/creating-inclusive-curriculum-bame-students" TargetMode="External" Id="rId18" /><Relationship Type="http://schemas.openxmlformats.org/officeDocument/2006/relationships/hyperlink" Target="https://www.ucl.ac.uk/teaching-learning/education-strategy/1-personalising-student-support/bame-awarding-gap-project/ucl-inclusive" TargetMode="External" Id="rId26" /><Relationship Type="http://schemas.openxmlformats.org/officeDocument/2006/relationships/settings" Target="settings.xml" Id="rId3" /><Relationship Type="http://schemas.openxmlformats.org/officeDocument/2006/relationships/hyperlink" Target="https://www.advance-he.ac.uk/knowledge-hub/tags/teaching-and-learning/subject-specific-skills/curriculum-design" TargetMode="External" Id="rId21" /><Relationship Type="http://schemas.openxmlformats.org/officeDocument/2006/relationships/image" Target="media/image1.jpeg" Id="rId7" /><Relationship Type="http://schemas.openxmlformats.org/officeDocument/2006/relationships/image" Target="media/image2.jpeg" Id="rId12" /><Relationship Type="http://schemas.openxmlformats.org/officeDocument/2006/relationships/hyperlink" Target="https://www.advance-he.ac.uk/knowledge-hub/lgbtq-inclusive-curricula-university-birmingham" TargetMode="External" Id="rId17" /><Relationship Type="http://schemas.openxmlformats.org/officeDocument/2006/relationships/hyperlink" Target="https://www.advance-he.ac.uk/inclusive-curriculum" TargetMode="External" Id="rId25" /><Relationship Type="http://schemas.openxmlformats.org/officeDocument/2006/relationships/styles" Target="styles.xml" Id="rId2" /><Relationship Type="http://schemas.openxmlformats.org/officeDocument/2006/relationships/image" Target="media/image3.png" Id="rId16" /><Relationship Type="http://schemas.openxmlformats.org/officeDocument/2006/relationships/hyperlink" Target="https://www.membershipresources.qaa.ac.uk/docs/membership-resources/teaching-learning-and-assessment/questions-for-reflection-creating-inclusive-subject-learning-communities.pdf?sfvrsn=db6cc581_12" TargetMode="External" Id="rId20" /><Relationship Type="http://schemas.openxmlformats.org/officeDocument/2006/relationships/hyperlink" Target="http://creativecommons.org/licenses/by-nc-sa/4.0/"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cast.org/impact/universal-design-for-learning-udl" TargetMode="External" Id="rId11" /><Relationship Type="http://schemas.openxmlformats.org/officeDocument/2006/relationships/hyperlink" Target="https://www.advance-he.ac.uk/news-and-views/Designing-inclusive-curricula-teaching-and-learning" TargetMode="External" Id="rId24" /><Relationship Type="http://schemas.openxmlformats.org/officeDocument/2006/relationships/footnotes" Target="footnotes.xml" Id="rId5" /><Relationship Type="http://schemas.openxmlformats.org/officeDocument/2006/relationships/hyperlink" Target="https://www.ucl.ac.uk/teaching-learning/publications/2020/apr/creating-inclusive-curriculum-bame-students" TargetMode="External" Id="rId15" /><Relationship Type="http://schemas.openxmlformats.org/officeDocument/2006/relationships/hyperlink" Target="https://www.timeshighereducation.com/campus/decolonising-curriculum-how-do-i-get-started" TargetMode="External" Id="rId23" /><Relationship Type="http://schemas.openxmlformats.org/officeDocument/2006/relationships/hyperlink" Target="https://www.cast.org/impact/universal-design-for-learning-udl" TargetMode="External" Id="rId28" /><Relationship Type="http://schemas.openxmlformats.org/officeDocument/2006/relationships/hyperlink" Target="https://www.ucl.ac.uk/teaching-learning/education-strategy/1-personalising-student-support/bame-awarding-gap-project/ucl-inclusive" TargetMode="External" Id="rId10" /><Relationship Type="http://schemas.openxmlformats.org/officeDocument/2006/relationships/hyperlink" Target="https://www.jisc.ac.uk/guides/creating-an-inclusive-learner-journey" TargetMode="External"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hyperlink" Target="https://www.advance-he.ac.uk/inclusive-curriculum" TargetMode="External" Id="rId9" /><Relationship Type="http://schemas.openxmlformats.org/officeDocument/2006/relationships/hyperlink" Target="https://www.timeshighereducation.com/campus/decolonising-curriculum-how-do-i-get-started" TargetMode="External" Id="rId14" /><Relationship Type="http://schemas.openxmlformats.org/officeDocument/2006/relationships/hyperlink" Target="https://www.advance-he.ac.uk/news-and-views/decolonisation-curriculum-conversation" TargetMode="External" Id="rId22" /><Relationship Type="http://schemas.openxmlformats.org/officeDocument/2006/relationships/hyperlink" Target="https://www.advance-he.ac.uk/knowledge-hub/lgbtq-inclusive-curricula-university-birmingham" TargetMode="Externa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Worcester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Carolyn Nisbet</dc:creator>
  <keywords/>
  <dc:description/>
  <lastModifiedBy>Naomi Alty</lastModifiedBy>
  <revision>132</revision>
  <dcterms:created xsi:type="dcterms:W3CDTF">2021-04-26T09:49:00.0000000Z</dcterms:created>
  <dcterms:modified xsi:type="dcterms:W3CDTF">2022-08-30T14:42:36.4223332Z</dcterms:modified>
</coreProperties>
</file>