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7463F" w:rsidP="00015EBC" w:rsidRDefault="008E01D7" w14:paraId="3C3B6CF4" w14:textId="39E94E22">
      <w:pPr>
        <w:jc w:val="center"/>
      </w:pPr>
      <w:r>
        <w:rPr>
          <w:noProof/>
        </w:rPr>
        <w:drawing>
          <wp:inline distT="0" distB="0" distL="0" distR="0" wp14:anchorId="4EF22094" wp14:editId="6AE03BB0">
            <wp:extent cx="4192029" cy="2701471"/>
            <wp:effectExtent l="0" t="0" r="0" b="3810"/>
            <wp:docPr id="1" name="Picture 1" descr="Three sticky notes with faces drawn to indicate different m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sticky notes with faces drawn to indicate different moods"/>
                    <pic:cNvPicPr/>
                  </pic:nvPicPr>
                  <pic:blipFill rotWithShape="1">
                    <a:blip r:embed="rId6" cstate="print">
                      <a:extLst>
                        <a:ext uri="{28A0092B-C50C-407E-A947-70E740481C1C}">
                          <a14:useLocalDpi xmlns:a14="http://schemas.microsoft.com/office/drawing/2010/main" val="0"/>
                        </a:ext>
                      </a:extLst>
                    </a:blip>
                    <a:srcRect t="1516" b="1860"/>
                    <a:stretch/>
                  </pic:blipFill>
                  <pic:spPr bwMode="auto">
                    <a:xfrm>
                      <a:off x="0" y="0"/>
                      <a:ext cx="4194000" cy="2702741"/>
                    </a:xfrm>
                    <a:prstGeom prst="rect">
                      <a:avLst/>
                    </a:prstGeom>
                    <a:ln>
                      <a:noFill/>
                    </a:ln>
                    <a:extLst>
                      <a:ext uri="{53640926-AAD7-44D8-BBD7-CCE9431645EC}">
                        <a14:shadowObscured xmlns:a14="http://schemas.microsoft.com/office/drawing/2010/main"/>
                      </a:ext>
                    </a:extLst>
                  </pic:spPr>
                </pic:pic>
              </a:graphicData>
            </a:graphic>
          </wp:inline>
        </w:drawing>
      </w:r>
    </w:p>
    <w:p w:rsidR="00015EBC" w:rsidP="00015EBC" w:rsidRDefault="00015EBC" w14:paraId="00FEEBDC" w14:textId="77777777">
      <w:pPr>
        <w:jc w:val="center"/>
      </w:pPr>
    </w:p>
    <w:p w:rsidR="0025041D" w:rsidP="0017463F" w:rsidRDefault="00A26B03" w14:paraId="1D16AEEE" w14:textId="01BB30BA">
      <w:pPr>
        <w:pStyle w:val="Heading1"/>
      </w:pPr>
      <w:r>
        <w:t>A3</w:t>
      </w:r>
      <w:r w:rsidR="00380CFB">
        <w:t>.</w:t>
      </w:r>
      <w:r>
        <w:t>1</w:t>
      </w:r>
      <w:r w:rsidR="00E96E5F">
        <w:t xml:space="preserve"> </w:t>
      </w:r>
      <w:r w:rsidR="00380CFB">
        <w:t xml:space="preserve">Being </w:t>
      </w:r>
      <w:r w:rsidR="003659E5">
        <w:t>i</w:t>
      </w:r>
      <w:r w:rsidR="00380CFB">
        <w:t xml:space="preserve">nclusive in </w:t>
      </w:r>
      <w:r w:rsidR="003659E5">
        <w:t>a</w:t>
      </w:r>
      <w:r>
        <w:t xml:space="preserve">ssessing </w:t>
      </w:r>
      <w:r w:rsidR="003659E5">
        <w:t>w</w:t>
      </w:r>
      <w:r>
        <w:t xml:space="preserve">ork and </w:t>
      </w:r>
      <w:r w:rsidR="003659E5">
        <w:t>g</w:t>
      </w:r>
      <w:r>
        <w:t xml:space="preserve">iving </w:t>
      </w:r>
      <w:r w:rsidR="003659E5">
        <w:t>f</w:t>
      </w:r>
      <w:r>
        <w:t>eedback</w:t>
      </w:r>
    </w:p>
    <w:p w:rsidR="00596533" w:rsidP="0017463F" w:rsidRDefault="00596533" w14:paraId="2C5BB456" w14:textId="77777777">
      <w:pPr>
        <w:rPr>
          <w:b/>
          <w:bCs/>
          <w:sz w:val="28"/>
          <w:szCs w:val="28"/>
        </w:rPr>
      </w:pPr>
    </w:p>
    <w:p w:rsidRPr="00E8532D" w:rsidR="0025041D" w:rsidP="6A9B938E" w:rsidRDefault="0025041D" w14:paraId="611BAC07" w14:textId="24D93BE2">
      <w:pPr>
        <w:pStyle w:val="Heading2"/>
        <w:ind w:hanging="720"/>
      </w:pPr>
      <w:r>
        <w:t xml:space="preserve">Establish a course team approach to feedback practice </w:t>
      </w:r>
    </w:p>
    <w:p w:rsidRPr="00C47A25" w:rsidR="0025041D" w:rsidP="00C47A25" w:rsidRDefault="00163E70" w14:paraId="09B0A15B" w14:textId="47970853">
      <w:pPr>
        <w:pStyle w:val="Heading3"/>
      </w:pPr>
      <w:r w:rsidRPr="009E4CFF">
        <w:t xml:space="preserve">How?    </w:t>
      </w:r>
      <w:r w:rsidR="00FC6596">
        <w:rPr>
          <w:sz w:val="28"/>
          <w:szCs w:val="28"/>
        </w:rPr>
        <w:t xml:space="preserve">  </w:t>
      </w:r>
      <w:r w:rsidR="00596533">
        <w:rPr>
          <w:sz w:val="28"/>
          <w:szCs w:val="28"/>
        </w:rPr>
        <w:t xml:space="preserve">   </w:t>
      </w:r>
    </w:p>
    <w:p w:rsidR="00B96F98" w:rsidP="0017463F" w:rsidRDefault="0025041D" w14:paraId="51C1FCEF" w14:textId="335ECB01">
      <w:pPr>
        <w:rPr>
          <w:szCs w:val="24"/>
        </w:rPr>
      </w:pPr>
      <w:r>
        <w:rPr>
          <w:szCs w:val="24"/>
        </w:rPr>
        <w:t>A</w:t>
      </w:r>
      <w:r w:rsidR="009B76AD">
        <w:rPr>
          <w:szCs w:val="24"/>
        </w:rPr>
        <w:t>ppendix</w:t>
      </w:r>
      <w:r>
        <w:rPr>
          <w:szCs w:val="24"/>
        </w:rPr>
        <w:t xml:space="preserve"> 7 of the </w:t>
      </w:r>
      <w:hyperlink w:history="1" r:id="rId7">
        <w:r w:rsidRPr="009B76AD">
          <w:rPr>
            <w:rStyle w:val="Hyperlink"/>
            <w:szCs w:val="24"/>
          </w:rPr>
          <w:t>University Assessme</w:t>
        </w:r>
        <w:r w:rsidRPr="009B76AD">
          <w:rPr>
            <w:rStyle w:val="Hyperlink"/>
            <w:szCs w:val="24"/>
          </w:rPr>
          <w:t>n</w:t>
        </w:r>
        <w:r w:rsidRPr="009B76AD">
          <w:rPr>
            <w:rStyle w:val="Hyperlink"/>
            <w:szCs w:val="24"/>
          </w:rPr>
          <w:t>t Policy</w:t>
        </w:r>
      </w:hyperlink>
      <w:r>
        <w:rPr>
          <w:szCs w:val="24"/>
        </w:rPr>
        <w:t xml:space="preserve"> provides guidance and reflective questions for course teams</w:t>
      </w:r>
      <w:r w:rsidR="000836CB">
        <w:rPr>
          <w:szCs w:val="24"/>
        </w:rPr>
        <w:t>. It also suggests a</w:t>
      </w:r>
      <w:r>
        <w:rPr>
          <w:szCs w:val="24"/>
        </w:rPr>
        <w:t xml:space="preserve"> framework for providing feedback based on </w:t>
      </w:r>
      <w:r w:rsidR="005E0A2E">
        <w:rPr>
          <w:szCs w:val="24"/>
        </w:rPr>
        <w:t>two or three</w:t>
      </w:r>
      <w:r>
        <w:rPr>
          <w:szCs w:val="24"/>
        </w:rPr>
        <w:t xml:space="preserve"> positive </w:t>
      </w:r>
      <w:r w:rsidR="005E0A2E">
        <w:rPr>
          <w:szCs w:val="24"/>
        </w:rPr>
        <w:t xml:space="preserve">comments </w:t>
      </w:r>
      <w:r>
        <w:rPr>
          <w:szCs w:val="24"/>
        </w:rPr>
        <w:t xml:space="preserve">and </w:t>
      </w:r>
      <w:r w:rsidR="005E0A2E">
        <w:rPr>
          <w:szCs w:val="24"/>
        </w:rPr>
        <w:t>two or three</w:t>
      </w:r>
      <w:r>
        <w:rPr>
          <w:szCs w:val="24"/>
        </w:rPr>
        <w:t xml:space="preserve"> developmental comments.  </w:t>
      </w:r>
    </w:p>
    <w:p w:rsidRPr="00C47A25" w:rsidR="00A10675" w:rsidP="0017463F" w:rsidRDefault="0025041D" w14:paraId="04B941C1" w14:textId="3AA78EA0">
      <w:pPr>
        <w:rPr>
          <w:szCs w:val="24"/>
        </w:rPr>
      </w:pPr>
      <w:r>
        <w:rPr>
          <w:szCs w:val="24"/>
        </w:rPr>
        <w:t>More is not necessarily better in terms of feedback for student learning.</w:t>
      </w:r>
      <w:r w:rsidR="00985271">
        <w:rPr>
          <w:szCs w:val="24"/>
        </w:rPr>
        <w:t xml:space="preserve">  </w:t>
      </w:r>
      <w:r w:rsidR="00B54A63">
        <w:rPr>
          <w:szCs w:val="24"/>
        </w:rPr>
        <w:t xml:space="preserve">The University’s guide </w:t>
      </w:r>
      <w:hyperlink w:history="1" r:id="rId8">
        <w:r w:rsidRPr="00985261" w:rsidR="009F4A48">
          <w:rPr>
            <w:rStyle w:val="Hyperlink"/>
            <w:szCs w:val="24"/>
          </w:rPr>
          <w:t>‘Making feedback on assi</w:t>
        </w:r>
        <w:r w:rsidRPr="00985261" w:rsidR="009F4A48">
          <w:rPr>
            <w:rStyle w:val="Hyperlink"/>
            <w:szCs w:val="24"/>
          </w:rPr>
          <w:t>g</w:t>
        </w:r>
        <w:r w:rsidRPr="00985261" w:rsidR="009F4A48">
          <w:rPr>
            <w:rStyle w:val="Hyperlink"/>
            <w:szCs w:val="24"/>
          </w:rPr>
          <w:t>nments effective’</w:t>
        </w:r>
      </w:hyperlink>
      <w:r w:rsidR="009F4A48">
        <w:rPr>
          <w:szCs w:val="24"/>
        </w:rPr>
        <w:t xml:space="preserve"> provides further guidance.  </w:t>
      </w:r>
    </w:p>
    <w:p w:rsidR="0025041D" w:rsidP="00C47A25" w:rsidRDefault="00A10675" w14:paraId="1181A81A" w14:textId="03DEF78F">
      <w:pPr>
        <w:pStyle w:val="Heading3"/>
      </w:pPr>
      <w:r w:rsidRPr="00A10675">
        <w:t>Why?</w:t>
      </w:r>
      <w:r w:rsidR="00FC6596">
        <w:t xml:space="preserve">         </w:t>
      </w:r>
    </w:p>
    <w:p w:rsidR="00A10675" w:rsidP="0017463F" w:rsidRDefault="00E749F7" w14:paraId="0834F483" w14:textId="218611B6">
      <w:pPr>
        <w:rPr>
          <w:b/>
          <w:sz w:val="28"/>
          <w:szCs w:val="28"/>
        </w:rPr>
      </w:pPr>
      <w:r>
        <w:t>Students are far more likely to engage with feedback and perceive it as fair if there is some consistency across markers.  Volume, style and tone of feedback are all important aspects of inclusion and good practice</w:t>
      </w:r>
      <w:r w:rsidR="00261469">
        <w:t xml:space="preserve">. Getting feedback right and checking this via the moderation process will </w:t>
      </w:r>
      <w:r>
        <w:t>help in developing best practice</w:t>
      </w:r>
      <w:r w:rsidR="00261469">
        <w:t xml:space="preserve"> among the team</w:t>
      </w:r>
      <w:r>
        <w:t>.</w:t>
      </w:r>
      <w:r w:rsidR="00A10675">
        <w:t xml:space="preserve">  </w:t>
      </w:r>
      <w:r w:rsidR="00A10675">
        <w:rPr>
          <w:b/>
          <w:sz w:val="28"/>
          <w:szCs w:val="28"/>
        </w:rPr>
        <w:t xml:space="preserve">      </w:t>
      </w:r>
    </w:p>
    <w:p w:rsidR="00FC6596" w:rsidP="0017463F" w:rsidRDefault="00FC6596" w14:paraId="4104CC67" w14:textId="77777777">
      <w:pPr>
        <w:rPr>
          <w:b/>
          <w:sz w:val="28"/>
          <w:szCs w:val="28"/>
        </w:rPr>
      </w:pPr>
    </w:p>
    <w:p w:rsidR="00015EBC" w:rsidP="0017463F" w:rsidRDefault="00015EBC" w14:paraId="122B0332" w14:textId="77777777">
      <w:pPr>
        <w:rPr>
          <w:b/>
          <w:sz w:val="28"/>
          <w:szCs w:val="28"/>
        </w:rPr>
      </w:pPr>
    </w:p>
    <w:p w:rsidR="00015EBC" w:rsidP="0017463F" w:rsidRDefault="00015EBC" w14:paraId="368641AB" w14:textId="77777777">
      <w:pPr>
        <w:rPr>
          <w:b/>
          <w:sz w:val="28"/>
          <w:szCs w:val="28"/>
        </w:rPr>
      </w:pPr>
    </w:p>
    <w:p w:rsidR="00015EBC" w:rsidP="0017463F" w:rsidRDefault="00015EBC" w14:paraId="194E5B23" w14:textId="77777777">
      <w:pPr>
        <w:rPr>
          <w:b/>
          <w:sz w:val="28"/>
          <w:szCs w:val="28"/>
        </w:rPr>
      </w:pPr>
    </w:p>
    <w:p w:rsidR="00015EBC" w:rsidP="0017463F" w:rsidRDefault="00015EBC" w14:paraId="3B3BB84E" w14:textId="77777777">
      <w:pPr>
        <w:rPr>
          <w:b/>
          <w:sz w:val="28"/>
          <w:szCs w:val="28"/>
        </w:rPr>
      </w:pPr>
    </w:p>
    <w:p w:rsidRPr="003138DF" w:rsidR="003138DF" w:rsidP="6A9B938E" w:rsidRDefault="00DB277A" w14:paraId="7D6048D5" w14:textId="62FEE573">
      <w:pPr>
        <w:pStyle w:val="Heading2"/>
        <w:ind w:hanging="720"/>
      </w:pPr>
      <w:r>
        <w:t xml:space="preserve">Mark written work </w:t>
      </w:r>
      <w:r w:rsidR="00D5577F">
        <w:t>against the assessment criteria</w:t>
      </w:r>
    </w:p>
    <w:p w:rsidR="00C47A25" w:rsidP="00C47A25" w:rsidRDefault="00FC6596" w14:paraId="1A166281" w14:textId="77777777">
      <w:pPr>
        <w:pStyle w:val="Heading3"/>
      </w:pPr>
      <w:r>
        <w:t xml:space="preserve">How? </w:t>
      </w:r>
    </w:p>
    <w:p w:rsidR="0069397C" w:rsidP="00C47A25" w:rsidRDefault="00F92A95" w14:paraId="7DA6D16E" w14:textId="47E054D0">
      <w:r>
        <w:t xml:space="preserve">All student work should be marked against the published assessment and grade criteria and in accordance with the relevant University policies and procedures. For written assessments, the assessment criteria </w:t>
      </w:r>
      <w:r w:rsidR="0069397C">
        <w:t xml:space="preserve">should </w:t>
      </w:r>
      <w:r>
        <w:t>include a requirement to demonstrate proficiency in communication skills</w:t>
      </w:r>
      <w:r w:rsidR="0069397C">
        <w:t>, including in English language (spelling, punctuation and grammar)</w:t>
      </w:r>
      <w:r>
        <w:t xml:space="preserve">. </w:t>
      </w:r>
      <w:r w:rsidR="0069397C">
        <w:t>In marking work where there are inaccuracies in use of English, consideration should be given to:</w:t>
      </w:r>
    </w:p>
    <w:p w:rsidR="0069397C" w:rsidP="0017463F" w:rsidRDefault="0069397C" w14:paraId="11F73EC6" w14:textId="0148CC79">
      <w:pPr>
        <w:pStyle w:val="ListParagraph"/>
        <w:numPr>
          <w:ilvl w:val="0"/>
          <w:numId w:val="3"/>
        </w:numPr>
      </w:pPr>
      <w:r>
        <w:t>Clarity of meaning in terms of communicating key ideas and lines of argument</w:t>
      </w:r>
    </w:p>
    <w:p w:rsidR="0069397C" w:rsidP="0017463F" w:rsidRDefault="0069397C" w14:paraId="60D8DD46" w14:textId="6AD28582">
      <w:pPr>
        <w:pStyle w:val="ListParagraph"/>
        <w:numPr>
          <w:ilvl w:val="0"/>
          <w:numId w:val="3"/>
        </w:numPr>
      </w:pPr>
      <w:r>
        <w:t>Context in which the assignments was completed</w:t>
      </w:r>
      <w:r w:rsidR="00BC565A">
        <w:t>,</w:t>
      </w:r>
      <w:r>
        <w:t xml:space="preserve"> </w:t>
      </w:r>
      <w:r w:rsidR="00B35141">
        <w:t>e.g.,</w:t>
      </w:r>
      <w:r>
        <w:t xml:space="preserve"> whether it was under</w:t>
      </w:r>
      <w:r w:rsidR="0017463F">
        <w:t xml:space="preserve"> </w:t>
      </w:r>
      <w:r>
        <w:t>timed examination conditions</w:t>
      </w:r>
    </w:p>
    <w:p w:rsidR="00445F1B" w:rsidP="0017463F" w:rsidRDefault="00445F1B" w14:paraId="74567B7B" w14:textId="629395C2">
      <w:pPr>
        <w:pStyle w:val="ListParagraph"/>
        <w:numPr>
          <w:ilvl w:val="0"/>
          <w:numId w:val="3"/>
        </w:numPr>
      </w:pPr>
      <w:r>
        <w:t xml:space="preserve">The importance of technical proficiency for the purpose of the assignment </w:t>
      </w:r>
    </w:p>
    <w:p w:rsidR="00445F1B" w:rsidP="0017463F" w:rsidRDefault="00445F1B" w14:paraId="52E53088" w14:textId="5311A6C0">
      <w:pPr>
        <w:pStyle w:val="ListParagraph"/>
        <w:numPr>
          <w:ilvl w:val="0"/>
          <w:numId w:val="3"/>
        </w:numPr>
      </w:pPr>
      <w:r>
        <w:t xml:space="preserve">General considerations in terms of improving student communication and technical proficiency skills </w:t>
      </w:r>
    </w:p>
    <w:p w:rsidR="00445F1B" w:rsidP="0017463F" w:rsidRDefault="00445F1B" w14:paraId="6736E2CC" w14:textId="688033EF">
      <w:r>
        <w:t>Minor inaccuracies that do not impede understanding of how the content of the assignment relates to the assessment criteria are unlikely to significantly impact on the grade awarded</w:t>
      </w:r>
      <w:r w:rsidR="009703F1">
        <w:t xml:space="preserve">. However, marks cannot be awarded </w:t>
      </w:r>
      <w:r>
        <w:t xml:space="preserve">where the meaning is not clear. </w:t>
      </w:r>
    </w:p>
    <w:p w:rsidR="00445F1B" w:rsidP="0017463F" w:rsidRDefault="00445F1B" w14:paraId="597049E2" w14:textId="43730B29">
      <w:r>
        <w:t>Feedback to students on the quality of their technical proficiency should be in</w:t>
      </w:r>
      <w:r w:rsidR="001C6D06">
        <w:t xml:space="preserve"> </w:t>
      </w:r>
      <w:r>
        <w:t>line with good practice</w:t>
      </w:r>
      <w:r w:rsidR="001C6D06">
        <w:t xml:space="preserve"> </w:t>
      </w:r>
      <w:r>
        <w:t>and should signpost</w:t>
      </w:r>
      <w:r w:rsidR="00E209EF">
        <w:t xml:space="preserve"> the student to</w:t>
      </w:r>
      <w:r>
        <w:t xml:space="preserve"> additional support</w:t>
      </w:r>
      <w:r w:rsidR="00E209EF">
        <w:t xml:space="preserve"> where necessary</w:t>
      </w:r>
      <w:r>
        <w:t xml:space="preserve">.  </w:t>
      </w:r>
    </w:p>
    <w:p w:rsidR="009729C1" w:rsidP="0017463F" w:rsidRDefault="008212D0" w14:paraId="7C6B9B0F" w14:textId="57B3BA0B">
      <w:r>
        <w:t>T</w:t>
      </w:r>
      <w:r w:rsidR="00DB277A">
        <w:t xml:space="preserve">he University’s </w:t>
      </w:r>
      <w:hyperlink r:id="rId9">
        <w:r w:rsidRPr="2165F29C" w:rsidR="00DB277A">
          <w:rPr>
            <w:rStyle w:val="Hyperlink"/>
          </w:rPr>
          <w:t>Policy and Procedures on Inclusive Assessme</w:t>
        </w:r>
        <w:r w:rsidRPr="2165F29C" w:rsidR="00DB277A">
          <w:rPr>
            <w:rStyle w:val="Hyperlink"/>
          </w:rPr>
          <w:t>n</w:t>
        </w:r>
        <w:r w:rsidRPr="2165F29C" w:rsidR="00DB277A">
          <w:rPr>
            <w:rStyle w:val="Hyperlink"/>
          </w:rPr>
          <w:t>t, Reasonable Adjustments and Alternative Assessment</w:t>
        </w:r>
      </w:hyperlink>
      <w:r>
        <w:t xml:space="preserve"> </w:t>
      </w:r>
      <w:r w:rsidR="00B31D35">
        <w:t>should</w:t>
      </w:r>
      <w:r>
        <w:t xml:space="preserve"> be followed</w:t>
      </w:r>
      <w:r w:rsidR="0019204D">
        <w:t>.</w:t>
      </w:r>
      <w:r>
        <w:t xml:space="preserve"> </w:t>
      </w:r>
    </w:p>
    <w:p w:rsidR="00E96E5F" w:rsidP="00C47A25" w:rsidRDefault="00E96E5F" w14:paraId="63CA27FE" w14:textId="0A1C45B2">
      <w:pPr>
        <w:pStyle w:val="Heading3"/>
      </w:pPr>
      <w:r>
        <w:t>Why?</w:t>
      </w:r>
      <w:r w:rsidR="00B35141">
        <w:tab/>
      </w:r>
      <w:r w:rsidR="00B35141">
        <w:tab/>
      </w:r>
      <w:r w:rsidR="00B35141">
        <w:tab/>
      </w:r>
    </w:p>
    <w:p w:rsidR="001C3D8F" w:rsidP="0017463F" w:rsidRDefault="00DB277A" w14:paraId="001FD395" w14:textId="3B4BC570">
      <w:r w:rsidRPr="00DB277A">
        <w:t xml:space="preserve">Assessment should focus on criteria that </w:t>
      </w:r>
      <w:r w:rsidR="00445F1B">
        <w:t>reflect the learning outcomes for the assessment and the rubrics published in the assignment brief</w:t>
      </w:r>
      <w:r w:rsidR="008B1163">
        <w:t xml:space="preserve">. This </w:t>
      </w:r>
      <w:r w:rsidR="005C6D34">
        <w:t>ensure</w:t>
      </w:r>
      <w:r w:rsidR="008B1163">
        <w:t>s</w:t>
      </w:r>
      <w:r w:rsidR="005C6D34">
        <w:t xml:space="preserve"> academic standards are maintained and that all students are assessed fairly</w:t>
      </w:r>
      <w:r w:rsidR="001C3D8F">
        <w:t>.</w:t>
      </w:r>
    </w:p>
    <w:p w:rsidR="001C3D8F" w:rsidP="0017463F" w:rsidRDefault="00DB277A" w14:paraId="33807209" w14:textId="5C941239">
      <w:r w:rsidRPr="00DB277A">
        <w:t>Some students</w:t>
      </w:r>
      <w:r w:rsidR="001C3D8F">
        <w:t xml:space="preserve"> - </w:t>
      </w:r>
      <w:r w:rsidRPr="00DB277A">
        <w:t xml:space="preserve">such as those with </w:t>
      </w:r>
      <w:proofErr w:type="spellStart"/>
      <w:r w:rsidRPr="00DB277A">
        <w:t>SpLDs</w:t>
      </w:r>
      <w:proofErr w:type="spellEnd"/>
      <w:r w:rsidRPr="00DB277A">
        <w:t>, students for whom English is not their first language, or those</w:t>
      </w:r>
      <w:r w:rsidR="009729C1">
        <w:t xml:space="preserve"> </w:t>
      </w:r>
      <w:r w:rsidR="00191E45">
        <w:t xml:space="preserve">with pre-linguistic </w:t>
      </w:r>
      <w:r w:rsidR="00A46F6E">
        <w:t>hearing impairments</w:t>
      </w:r>
      <w:r w:rsidR="001C3D8F">
        <w:t xml:space="preserve"> -</w:t>
      </w:r>
      <w:r w:rsidRPr="00DB277A">
        <w:t xml:space="preserve"> may </w:t>
      </w:r>
      <w:r w:rsidR="00445F1B">
        <w:t xml:space="preserve">experience </w:t>
      </w:r>
      <w:r w:rsidR="005C6D34">
        <w:t xml:space="preserve">challenges </w:t>
      </w:r>
      <w:r w:rsidR="001C3D8F">
        <w:t xml:space="preserve">in </w:t>
      </w:r>
      <w:r w:rsidR="005C6D34">
        <w:t>English language</w:t>
      </w:r>
      <w:r w:rsidR="001C3D8F">
        <w:t xml:space="preserve"> proficiency</w:t>
      </w:r>
      <w:r w:rsidR="005C6D34">
        <w:t>. The importance of proficiency and how it impacts on grades awarded should be discussed with students and guidance provided as to what and how they can improve skill</w:t>
      </w:r>
      <w:r w:rsidR="00850D33">
        <w:t xml:space="preserve">s, such as using the </w:t>
      </w:r>
      <w:hyperlink w:history="1" r:id="rId10">
        <w:r w:rsidRPr="00280568" w:rsidR="00850D33">
          <w:rPr>
            <w:rStyle w:val="Hyperlink"/>
          </w:rPr>
          <w:t>Langu</w:t>
        </w:r>
        <w:r w:rsidRPr="00280568" w:rsidR="00850D33">
          <w:rPr>
            <w:rStyle w:val="Hyperlink"/>
          </w:rPr>
          <w:t>a</w:t>
        </w:r>
        <w:r w:rsidRPr="00280568" w:rsidR="00850D33">
          <w:rPr>
            <w:rStyle w:val="Hyperlink"/>
          </w:rPr>
          <w:t>ge Centre</w:t>
        </w:r>
      </w:hyperlink>
      <w:r w:rsidR="00850D33">
        <w:t>.</w:t>
      </w:r>
    </w:p>
    <w:p w:rsidR="00D70A30" w:rsidP="0017463F" w:rsidRDefault="00796A6A" w14:paraId="5D6D17A9" w14:textId="3CBD103B">
      <w:r>
        <w:t xml:space="preserve">Errors can persist </w:t>
      </w:r>
      <w:r w:rsidR="00AD6081">
        <w:t>for those with disabilities</w:t>
      </w:r>
      <w:r w:rsidR="00370E2B">
        <w:t xml:space="preserve"> </w:t>
      </w:r>
      <w:r w:rsidR="00AD6081">
        <w:t>despite extensive proof-reading or use of</w:t>
      </w:r>
      <w:r w:rsidR="00370E2B">
        <w:t xml:space="preserve"> </w:t>
      </w:r>
      <w:r w:rsidR="00AD6081">
        <w:t>spellcheck</w:t>
      </w:r>
      <w:r w:rsidR="00370E2B">
        <w:t xml:space="preserve">s.  Where accuracy and presentation are </w:t>
      </w:r>
      <w:r w:rsidR="001F6D0D">
        <w:t xml:space="preserve">stipulated as assessment criteria, students with </w:t>
      </w:r>
      <w:proofErr w:type="spellStart"/>
      <w:r w:rsidR="004E50DE">
        <w:t>SpLDs</w:t>
      </w:r>
      <w:proofErr w:type="spellEnd"/>
      <w:r w:rsidR="004E50DE">
        <w:t xml:space="preserve"> may need help in developing strategies to </w:t>
      </w:r>
      <w:r w:rsidR="00050959">
        <w:t>meet required standards. Appro</w:t>
      </w:r>
      <w:r w:rsidR="002C4155">
        <w:t>priate feedback should be provided if this</w:t>
      </w:r>
      <w:r w:rsidR="00050959">
        <w:t xml:space="preserve"> requires</w:t>
      </w:r>
      <w:r w:rsidR="002C4155">
        <w:t xml:space="preserve"> improve</w:t>
      </w:r>
      <w:r w:rsidR="003568DB">
        <w:t>ment</w:t>
      </w:r>
      <w:r w:rsidR="00280568">
        <w:t>.</w:t>
      </w:r>
      <w:r w:rsidR="00223B38">
        <w:t xml:space="preserve"> </w:t>
      </w:r>
    </w:p>
    <w:p w:rsidR="005156A4" w:rsidP="0017463F" w:rsidRDefault="005156A4" w14:paraId="18FA3851" w14:textId="6EE0CF4E"/>
    <w:p w:rsidR="005156A4" w:rsidP="0017463F" w:rsidRDefault="005156A4" w14:paraId="417DE569" w14:textId="5ECECB1F"/>
    <w:p w:rsidR="005156A4" w:rsidP="008D2738" w:rsidRDefault="007C1B62" w14:paraId="6D7F6D7D" w14:textId="265E2822">
      <w:pPr>
        <w:jc w:val="center"/>
      </w:pPr>
      <w:r>
        <w:rPr>
          <w:noProof/>
        </w:rPr>
        <w:drawing>
          <wp:inline distT="0" distB="0" distL="0" distR="0" wp14:anchorId="05365A46" wp14:editId="5A2D2A07">
            <wp:extent cx="4193628" cy="2698115"/>
            <wp:effectExtent l="0" t="0" r="0" b="6985"/>
            <wp:docPr id="2" name="Picture 2" descr="Three students working together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ree students working together in a group"/>
                    <pic:cNvPicPr/>
                  </pic:nvPicPr>
                  <pic:blipFill rotWithShape="1">
                    <a:blip r:embed="rId11" cstate="print">
                      <a:extLst>
                        <a:ext uri="{28A0092B-C50C-407E-A947-70E740481C1C}">
                          <a14:useLocalDpi xmlns:a14="http://schemas.microsoft.com/office/drawing/2010/main" val="0"/>
                        </a:ext>
                      </a:extLst>
                    </a:blip>
                    <a:srcRect l="9335" t="10185" r="4401" b="6558"/>
                    <a:stretch/>
                  </pic:blipFill>
                  <pic:spPr bwMode="auto">
                    <a:xfrm>
                      <a:off x="0" y="0"/>
                      <a:ext cx="4196558" cy="2700000"/>
                    </a:xfrm>
                    <a:prstGeom prst="rect">
                      <a:avLst/>
                    </a:prstGeom>
                    <a:ln>
                      <a:noFill/>
                    </a:ln>
                    <a:extLst>
                      <a:ext uri="{53640926-AAD7-44D8-BBD7-CCE9431645EC}">
                        <a14:shadowObscured xmlns:a14="http://schemas.microsoft.com/office/drawing/2010/main"/>
                      </a:ext>
                    </a:extLst>
                  </pic:spPr>
                </pic:pic>
              </a:graphicData>
            </a:graphic>
          </wp:inline>
        </w:drawing>
      </w:r>
    </w:p>
    <w:p w:rsidR="005156A4" w:rsidP="0017463F" w:rsidRDefault="005156A4" w14:paraId="0EE096AE" w14:textId="77777777"/>
    <w:p w:rsidRPr="0017463F" w:rsidR="00D70A30" w:rsidP="6A9B938E" w:rsidRDefault="00DB277A" w14:paraId="14D6F410" w14:textId="67B5518E">
      <w:pPr>
        <w:pStyle w:val="Heading2"/>
        <w:ind w:hanging="720"/>
      </w:pPr>
      <w:r>
        <w:t>Provide clarity for marking group work and apply inclusive marking principles</w:t>
      </w:r>
    </w:p>
    <w:p w:rsidR="00E96E5F" w:rsidP="00C47A25" w:rsidRDefault="00E96E5F" w14:paraId="155DD0EC" w14:textId="77777777">
      <w:pPr>
        <w:pStyle w:val="Heading3"/>
      </w:pPr>
      <w:r>
        <w:t>How?</w:t>
      </w:r>
    </w:p>
    <w:p w:rsidR="00E96E5F" w:rsidP="0017463F" w:rsidRDefault="00DB277A" w14:paraId="4B24AFAC" w14:textId="79EA8C5D">
      <w:r w:rsidRPr="00DB277A">
        <w:t xml:space="preserve">Provide clear information </w:t>
      </w:r>
      <w:r w:rsidR="005C6D34">
        <w:t xml:space="preserve">in the assignment </w:t>
      </w:r>
      <w:r w:rsidR="00B80DDF">
        <w:t xml:space="preserve">brief </w:t>
      </w:r>
      <w:r w:rsidR="00EB63E4">
        <w:t>on</w:t>
      </w:r>
      <w:r w:rsidRPr="00DB277A">
        <w:t xml:space="preserve"> how marks will be allocated for group and individual contributions</w:t>
      </w:r>
      <w:r w:rsidR="00330D3C">
        <w:t>.</w:t>
      </w:r>
      <w:r w:rsidR="005C6D34">
        <w:t xml:space="preserve">  </w:t>
      </w:r>
      <w:r w:rsidR="00D85D17">
        <w:t xml:space="preserve">See </w:t>
      </w:r>
      <w:hyperlink w:history="1" r:id="rId12">
        <w:r w:rsidRPr="005D5BB8" w:rsidR="003C60A2">
          <w:rPr>
            <w:rStyle w:val="Hyperlink"/>
          </w:rPr>
          <w:t>‘</w:t>
        </w:r>
        <w:r w:rsidRPr="005D5BB8" w:rsidR="00D85D17">
          <w:rPr>
            <w:rStyle w:val="Hyperlink"/>
          </w:rPr>
          <w:t>Using group work for ass</w:t>
        </w:r>
        <w:r w:rsidRPr="005D5BB8" w:rsidR="00D85D17">
          <w:rPr>
            <w:rStyle w:val="Hyperlink"/>
          </w:rPr>
          <w:t>e</w:t>
        </w:r>
        <w:r w:rsidRPr="005D5BB8" w:rsidR="00D85D17">
          <w:rPr>
            <w:rStyle w:val="Hyperlink"/>
          </w:rPr>
          <w:t>ssment – an academic’s perspective</w:t>
        </w:r>
        <w:r w:rsidRPr="005D5BB8" w:rsidR="003C60A2">
          <w:rPr>
            <w:rStyle w:val="Hyperlink"/>
          </w:rPr>
          <w:t>’</w:t>
        </w:r>
      </w:hyperlink>
      <w:r w:rsidR="00D85D17">
        <w:t xml:space="preserve"> </w:t>
      </w:r>
      <w:r w:rsidR="003C60A2">
        <w:t xml:space="preserve">for </w:t>
      </w:r>
      <w:r w:rsidR="005D5BB8">
        <w:t xml:space="preserve">tips </w:t>
      </w:r>
      <w:r w:rsidR="00D51B10">
        <w:t>on how to get the best out of group</w:t>
      </w:r>
      <w:r w:rsidR="00D62DDB">
        <w:t xml:space="preserve"> </w:t>
      </w:r>
      <w:r w:rsidR="00D51B10">
        <w:t>work.</w:t>
      </w:r>
      <w:r w:rsidR="006A543C">
        <w:t xml:space="preserve"> </w:t>
      </w:r>
      <w:r w:rsidR="001B0C00">
        <w:t xml:space="preserve">The </w:t>
      </w:r>
      <w:r w:rsidR="003838E4">
        <w:t>University</w:t>
      </w:r>
      <w:r w:rsidR="001B0C00">
        <w:t xml:space="preserve"> </w:t>
      </w:r>
      <w:r w:rsidR="003838E4">
        <w:t xml:space="preserve">of Warwick </w:t>
      </w:r>
      <w:r w:rsidR="00BE06B4">
        <w:t xml:space="preserve">discusses </w:t>
      </w:r>
      <w:hyperlink w:history="1" r:id="rId13">
        <w:r w:rsidR="0042258C">
          <w:rPr>
            <w:rStyle w:val="Hyperlink"/>
          </w:rPr>
          <w:t>how to design group work tasks and determine the assessment criteria</w:t>
        </w:r>
      </w:hyperlink>
      <w:r w:rsidR="00BE06B4">
        <w:t xml:space="preserve"> while </w:t>
      </w:r>
      <w:r w:rsidR="006A543C">
        <w:t xml:space="preserve">Advance HE’s </w:t>
      </w:r>
      <w:hyperlink w:history="1" r:id="rId14">
        <w:r w:rsidRPr="0049664A" w:rsidR="0022437F">
          <w:rPr>
            <w:rStyle w:val="Hyperlink"/>
          </w:rPr>
          <w:t>guide to assessin</w:t>
        </w:r>
        <w:r w:rsidRPr="0049664A" w:rsidR="0022437F">
          <w:rPr>
            <w:rStyle w:val="Hyperlink"/>
          </w:rPr>
          <w:t>g</w:t>
        </w:r>
        <w:r w:rsidRPr="0049664A" w:rsidR="0022437F">
          <w:rPr>
            <w:rStyle w:val="Hyperlink"/>
          </w:rPr>
          <w:t xml:space="preserve"> group work</w:t>
        </w:r>
      </w:hyperlink>
      <w:r w:rsidR="00696639">
        <w:t xml:space="preserve"> provides a summary of some suitable assessment methods</w:t>
      </w:r>
      <w:r w:rsidR="001B0C00">
        <w:t>.</w:t>
      </w:r>
      <w:r w:rsidR="00696639">
        <w:t xml:space="preserve"> </w:t>
      </w:r>
    </w:p>
    <w:p w:rsidR="00A8623A" w:rsidP="00C47A25" w:rsidRDefault="00E96E5F" w14:paraId="59742D54" w14:textId="77777777">
      <w:pPr>
        <w:pStyle w:val="Heading3"/>
      </w:pPr>
      <w:r>
        <w:t>Why?</w:t>
      </w:r>
    </w:p>
    <w:p w:rsidR="00E96E5F" w:rsidP="0017463F" w:rsidRDefault="00D85D17" w14:paraId="4FE108CA" w14:textId="723D165C">
      <w:r>
        <w:t>There are many ways to organise and assess group work at different levels.  Students</w:t>
      </w:r>
      <w:r w:rsidR="005F1D08">
        <w:t xml:space="preserve"> </w:t>
      </w:r>
      <w:r>
        <w:t xml:space="preserve">have different </w:t>
      </w:r>
      <w:r w:rsidR="005F1D08">
        <w:t>outlooks</w:t>
      </w:r>
      <w:r>
        <w:t xml:space="preserve"> </w:t>
      </w:r>
      <w:r w:rsidR="00303227">
        <w:t>regarding</w:t>
      </w:r>
      <w:r>
        <w:t xml:space="preserve"> group work, so it is important marking is perceived as fair.  </w:t>
      </w:r>
      <w:r w:rsidR="00DB277A">
        <w:t>Many dyslexic students may have strengths in collaboration and lateral thinking so having a good understanding of where marks are allocated will help them to see where their strengths may be rewarded. This will also help those for whom English is not their first language, and students with less experience in academic writing.</w:t>
      </w:r>
      <w:r>
        <w:t xml:space="preserve">  </w:t>
      </w:r>
    </w:p>
    <w:p w:rsidR="001E2061" w:rsidP="0017463F" w:rsidRDefault="001E2061" w14:paraId="1B7C8181" w14:textId="16A3CDAC"/>
    <w:p w:rsidR="00BD5F41" w:rsidP="0017463F" w:rsidRDefault="00BD5F41" w14:paraId="25160AF0" w14:textId="67EA0081"/>
    <w:p w:rsidR="00980E7E" w:rsidP="0017463F" w:rsidRDefault="00980E7E" w14:paraId="2133A3D5" w14:textId="77777777"/>
    <w:p w:rsidR="00980E7E" w:rsidP="0017463F" w:rsidRDefault="00980E7E" w14:paraId="6831BECC" w14:textId="77777777"/>
    <w:p w:rsidR="00980E7E" w:rsidP="0017463F" w:rsidRDefault="00980E7E" w14:paraId="38EAA965" w14:textId="77777777"/>
    <w:p w:rsidR="00980E7E" w:rsidP="0017463F" w:rsidRDefault="00980E7E" w14:paraId="206FBED3" w14:textId="77777777"/>
    <w:p w:rsidR="00980E7E" w:rsidP="00301972" w:rsidRDefault="00301972" w14:paraId="48B2AC24" w14:textId="57E8857B">
      <w:pPr>
        <w:jc w:val="center"/>
      </w:pPr>
      <w:r>
        <w:rPr>
          <w:noProof/>
        </w:rPr>
        <w:drawing>
          <wp:inline distT="0" distB="0" distL="0" distR="0" wp14:anchorId="0E55AA03" wp14:editId="670768A8">
            <wp:extent cx="4195267" cy="2698750"/>
            <wp:effectExtent l="0" t="0" r="0" b="6350"/>
            <wp:docPr id="3" name="Picture 3" descr="A person giving a presentation in a teach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giving a presentation in a teaching room"/>
                    <pic:cNvPicPr/>
                  </pic:nvPicPr>
                  <pic:blipFill rotWithShape="1">
                    <a:blip r:embed="rId15" cstate="print">
                      <a:extLst>
                        <a:ext uri="{28A0092B-C50C-407E-A947-70E740481C1C}">
                          <a14:useLocalDpi xmlns:a14="http://schemas.microsoft.com/office/drawing/2010/main" val="0"/>
                        </a:ext>
                      </a:extLst>
                    </a:blip>
                    <a:srcRect l="7973" t="8421" r="18872" b="20986"/>
                    <a:stretch/>
                  </pic:blipFill>
                  <pic:spPr bwMode="auto">
                    <a:xfrm>
                      <a:off x="0" y="0"/>
                      <a:ext cx="4197210" cy="2700000"/>
                    </a:xfrm>
                    <a:prstGeom prst="rect">
                      <a:avLst/>
                    </a:prstGeom>
                    <a:ln>
                      <a:noFill/>
                    </a:ln>
                    <a:extLst>
                      <a:ext uri="{53640926-AAD7-44D8-BBD7-CCE9431645EC}">
                        <a14:shadowObscured xmlns:a14="http://schemas.microsoft.com/office/drawing/2010/main"/>
                      </a:ext>
                    </a:extLst>
                  </pic:spPr>
                </pic:pic>
              </a:graphicData>
            </a:graphic>
          </wp:inline>
        </w:drawing>
      </w:r>
    </w:p>
    <w:p w:rsidR="00980E7E" w:rsidP="0017463F" w:rsidRDefault="00980E7E" w14:paraId="77DF1451" w14:textId="77777777"/>
    <w:p w:rsidRPr="001E2061" w:rsidR="00D70A30" w:rsidP="6A9B938E" w:rsidRDefault="00DB277A" w14:paraId="071B0401" w14:textId="32069A31">
      <w:pPr>
        <w:pStyle w:val="Heading2"/>
        <w:ind w:hanging="720"/>
      </w:pPr>
      <w:r>
        <w:t>Provide clarity for marking assessed presentations</w:t>
      </w:r>
    </w:p>
    <w:p w:rsidR="00E96E5F" w:rsidP="00C47A25" w:rsidRDefault="00E96E5F" w14:paraId="32754CF1" w14:textId="77777777">
      <w:pPr>
        <w:pStyle w:val="Heading3"/>
      </w:pPr>
      <w:r>
        <w:t>How?</w:t>
      </w:r>
    </w:p>
    <w:p w:rsidR="00CD401F" w:rsidP="0017463F" w:rsidRDefault="00DB277A" w14:paraId="59158454" w14:textId="2AF73DAE">
      <w:r w:rsidRPr="00DB277A">
        <w:t>Specify the skills that are being assessed and consider whether it is necessary for each student to present to the whole group or whether</w:t>
      </w:r>
      <w:r w:rsidR="00B8760C">
        <w:t xml:space="preserve"> alternative means can be considered, such as presenting to a smaller subset of the group, to the tutor on a one-to-one basis or </w:t>
      </w:r>
      <w:r w:rsidR="00715EE0">
        <w:t xml:space="preserve">submitting a video of the presentation. </w:t>
      </w:r>
    </w:p>
    <w:p w:rsidR="00E96E5F" w:rsidP="00C47A25" w:rsidRDefault="00E96E5F" w14:paraId="29826EFF" w14:textId="77777777">
      <w:pPr>
        <w:pStyle w:val="Heading3"/>
      </w:pPr>
      <w:r>
        <w:t>Why?</w:t>
      </w:r>
    </w:p>
    <w:p w:rsidR="00E96E5F" w:rsidP="0017463F" w:rsidRDefault="006541EB" w14:paraId="0C560EE7" w14:textId="7A838623">
      <w:r>
        <w:t>Students</w:t>
      </w:r>
      <w:r w:rsidRPr="00DB277A" w:rsidR="00DB277A">
        <w:t xml:space="preserve"> with a disability may have difficulty with presentations</w:t>
      </w:r>
      <w:r w:rsidR="00560B60">
        <w:t xml:space="preserve"> </w:t>
      </w:r>
      <w:r w:rsidRPr="00DB277A" w:rsidR="00DB277A">
        <w:t xml:space="preserve">and it is useful to </w:t>
      </w:r>
      <w:r w:rsidR="00B10C76">
        <w:t>consider</w:t>
      </w:r>
      <w:r w:rsidRPr="00DB277A" w:rsidR="00DB277A">
        <w:t xml:space="preserve"> whether they would still achieve the same learning outcom</w:t>
      </w:r>
      <w:r w:rsidR="00B10C76">
        <w:t xml:space="preserve">es with alternative arrangements.  </w:t>
      </w:r>
      <w:r w:rsidR="00E709A4">
        <w:t>These</w:t>
      </w:r>
      <w:r w:rsidR="00D43004">
        <w:t xml:space="preserve"> considerations may apply to female students who wear a veil for religious reasons. </w:t>
      </w:r>
      <w:r w:rsidR="00303BDA">
        <w:t>Note that a</w:t>
      </w:r>
      <w:r w:rsidR="00E13C56">
        <w:t xml:space="preserve">lternative arrangements </w:t>
      </w:r>
      <w:r w:rsidRPr="00DB277A" w:rsidR="00DB277A">
        <w:t>may need to be considered in light of standardisation and moderatio</w:t>
      </w:r>
      <w:r w:rsidR="00DB277A">
        <w:t xml:space="preserve">n </w:t>
      </w:r>
      <w:r w:rsidR="00C87FC3">
        <w:t>(</w:t>
      </w:r>
      <w:hyperlink w:history="1" r:id="rId16">
        <w:r w:rsidRPr="00C87FC3" w:rsidR="00C87FC3">
          <w:rPr>
            <w:rStyle w:val="Hyperlink"/>
          </w:rPr>
          <w:t>University Assessm</w:t>
        </w:r>
        <w:r w:rsidRPr="00C87FC3" w:rsidR="00C87FC3">
          <w:rPr>
            <w:rStyle w:val="Hyperlink"/>
          </w:rPr>
          <w:t>e</w:t>
        </w:r>
        <w:r w:rsidRPr="00C87FC3" w:rsidR="00C87FC3">
          <w:rPr>
            <w:rStyle w:val="Hyperlink"/>
          </w:rPr>
          <w:t>nt Policy</w:t>
        </w:r>
      </w:hyperlink>
      <w:r w:rsidR="00C87FC3">
        <w:t xml:space="preserve">). </w:t>
      </w:r>
    </w:p>
    <w:p w:rsidR="009F09AC" w:rsidP="0017463F" w:rsidRDefault="009F09AC" w14:paraId="08DB433B" w14:textId="77777777"/>
    <w:p w:rsidR="00303227" w:rsidP="0017463F" w:rsidRDefault="00303227" w14:paraId="7ACAED81" w14:textId="77777777"/>
    <w:p w:rsidR="00303227" w:rsidP="0017463F" w:rsidRDefault="00303227" w14:paraId="4C32BC88" w14:textId="77777777"/>
    <w:p w:rsidR="00303227" w:rsidP="0017463F" w:rsidRDefault="00303227" w14:paraId="70F9B427" w14:textId="77777777"/>
    <w:p w:rsidR="00303227" w:rsidP="0017463F" w:rsidRDefault="00303227" w14:paraId="13E51DA4" w14:textId="77777777"/>
    <w:p w:rsidR="00303227" w:rsidP="0017463F" w:rsidRDefault="00303227" w14:paraId="6C55EDE1" w14:textId="77777777"/>
    <w:p w:rsidR="00303227" w:rsidP="0017463F" w:rsidRDefault="00303227" w14:paraId="3B1CF23C" w14:textId="77777777"/>
    <w:p w:rsidR="00303227" w:rsidP="0017463F" w:rsidRDefault="00303227" w14:paraId="051D8A81" w14:textId="77777777"/>
    <w:p w:rsidR="00303227" w:rsidP="0017463F" w:rsidRDefault="00303227" w14:paraId="00BAF4E0" w14:textId="77777777"/>
    <w:p w:rsidR="00303227" w:rsidP="00AA1B60" w:rsidRDefault="000F2561" w14:paraId="7E0A647A" w14:textId="4BAAEB6A">
      <w:pPr>
        <w:jc w:val="center"/>
      </w:pPr>
      <w:r>
        <w:rPr>
          <w:noProof/>
        </w:rPr>
        <w:drawing>
          <wp:inline distT="0" distB="0" distL="0" distR="0" wp14:anchorId="7716107B" wp14:editId="5C420214">
            <wp:extent cx="4192304" cy="2700000"/>
            <wp:effectExtent l="0" t="0" r="0" b="5715"/>
            <wp:docPr id="4" name="Picture 4" descr="A lecturer and a student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ecturer and a student sitting at a table"/>
                    <pic:cNvPicPr/>
                  </pic:nvPicPr>
                  <pic:blipFill rotWithShape="1">
                    <a:blip r:embed="rId17" cstate="print">
                      <a:extLst>
                        <a:ext uri="{28A0092B-C50C-407E-A947-70E740481C1C}">
                          <a14:useLocalDpi xmlns:a14="http://schemas.microsoft.com/office/drawing/2010/main" val="0"/>
                        </a:ext>
                      </a:extLst>
                    </a:blip>
                    <a:srcRect l="4281" t="1431" r="11490" b="17237"/>
                    <a:stretch/>
                  </pic:blipFill>
                  <pic:spPr bwMode="auto">
                    <a:xfrm>
                      <a:off x="0" y="0"/>
                      <a:ext cx="4192304" cy="2700000"/>
                    </a:xfrm>
                    <a:prstGeom prst="rect">
                      <a:avLst/>
                    </a:prstGeom>
                    <a:ln>
                      <a:noFill/>
                    </a:ln>
                    <a:extLst>
                      <a:ext uri="{53640926-AAD7-44D8-BBD7-CCE9431645EC}">
                        <a14:shadowObscured xmlns:a14="http://schemas.microsoft.com/office/drawing/2010/main"/>
                      </a:ext>
                    </a:extLst>
                  </pic:spPr>
                </pic:pic>
              </a:graphicData>
            </a:graphic>
          </wp:inline>
        </w:drawing>
      </w:r>
    </w:p>
    <w:p w:rsidR="00303227" w:rsidP="0017463F" w:rsidRDefault="00303227" w14:paraId="57F844A7" w14:textId="77777777"/>
    <w:p w:rsidRPr="00BC2F28" w:rsidR="00E96E5F" w:rsidP="6A9B938E" w:rsidRDefault="00DB277A" w14:paraId="5C867062" w14:textId="425608F7">
      <w:pPr>
        <w:pStyle w:val="Heading2"/>
        <w:ind w:hanging="720"/>
      </w:pPr>
      <w:r>
        <w:t>Be positive</w:t>
      </w:r>
      <w:r w:rsidR="00420954">
        <w:t xml:space="preserve"> and constructive</w:t>
      </w:r>
    </w:p>
    <w:p w:rsidR="00E96E5F" w:rsidP="00C47A25" w:rsidRDefault="00E96E5F" w14:paraId="2C924FD8" w14:textId="77777777">
      <w:pPr>
        <w:pStyle w:val="Heading3"/>
      </w:pPr>
      <w:r>
        <w:t>How?</w:t>
      </w:r>
    </w:p>
    <w:p w:rsidR="00A63698" w:rsidP="0017463F" w:rsidRDefault="00DB277A" w14:paraId="0F1D4BC0" w14:textId="4FB8EDCC">
      <w:r w:rsidRPr="00DB277A">
        <w:t xml:space="preserve">State what has been done well at the start of the feedback before </w:t>
      </w:r>
      <w:r w:rsidR="006365C8">
        <w:t>discussing</w:t>
      </w:r>
      <w:r w:rsidRPr="00DB277A">
        <w:t xml:space="preserve"> weaker areas of the work</w:t>
      </w:r>
      <w:r>
        <w:t>.</w:t>
      </w:r>
      <w:r w:rsidR="00D8439F">
        <w:t xml:space="preserve"> </w:t>
      </w:r>
      <w:r w:rsidR="00420954">
        <w:t xml:space="preserve"> Explain what is required for the students to achieve higher grades and give examples</w:t>
      </w:r>
      <w:r w:rsidR="00A70A96">
        <w:t xml:space="preserve"> if appropriate.  Be aware of the </w:t>
      </w:r>
      <w:hyperlink w:history="1" r:id="rId18">
        <w:r w:rsidRPr="00AC50BF" w:rsidR="00A70A96">
          <w:rPr>
            <w:rStyle w:val="Hyperlink"/>
          </w:rPr>
          <w:t>principles of good practice for feedback</w:t>
        </w:r>
      </w:hyperlink>
      <w:r w:rsidR="00A70A96">
        <w:t>.</w:t>
      </w:r>
      <w:r w:rsidR="00277AD8">
        <w:t xml:space="preserve"> A </w:t>
      </w:r>
      <w:r w:rsidR="00A63698">
        <w:t xml:space="preserve">compilation of papers </w:t>
      </w:r>
      <w:r w:rsidR="00641F92">
        <w:t>in the</w:t>
      </w:r>
      <w:r w:rsidR="00FB42C5">
        <w:t xml:space="preserve"> Advance HE </w:t>
      </w:r>
      <w:r w:rsidR="00641F92">
        <w:t xml:space="preserve">publication </w:t>
      </w:r>
      <w:hyperlink w:history="1" r:id="rId19">
        <w:r w:rsidRPr="009C225B" w:rsidR="00B8544D">
          <w:rPr>
            <w:rStyle w:val="Hyperlink"/>
          </w:rPr>
          <w:t>‘Assessment and feedback in a post-pandemic era’</w:t>
        </w:r>
      </w:hyperlink>
      <w:r w:rsidR="00B8544D">
        <w:t xml:space="preserve"> </w:t>
      </w:r>
      <w:r w:rsidR="005A49B0">
        <w:t>has a section exploring inclusivity</w:t>
      </w:r>
      <w:r w:rsidR="00887B38">
        <w:t>.</w:t>
      </w:r>
    </w:p>
    <w:p w:rsidR="00E96E5F" w:rsidP="00C47A25" w:rsidRDefault="00E96E5F" w14:paraId="2598C0E8" w14:textId="77777777">
      <w:pPr>
        <w:pStyle w:val="Heading3"/>
      </w:pPr>
      <w:r>
        <w:t>Why?</w:t>
      </w:r>
    </w:p>
    <w:p w:rsidR="00E8189C" w:rsidP="0017463F" w:rsidRDefault="00DB277A" w14:paraId="5841F0E4" w14:textId="3BC3054D">
      <w:r w:rsidRPr="00DB277A">
        <w:t>Many students will feel anxious about receiving feedback and will focus on negative comments. Sta</w:t>
      </w:r>
      <w:r w:rsidR="00887B38">
        <w:t>r</w:t>
      </w:r>
      <w:r w:rsidRPr="00DB277A">
        <w:t xml:space="preserve">ting </w:t>
      </w:r>
      <w:r w:rsidR="00887B38">
        <w:t xml:space="preserve">with </w:t>
      </w:r>
      <w:r w:rsidRPr="00DB277A">
        <w:t>positive comments will reassure the student and make it easier for them to take a balanced view</w:t>
      </w:r>
      <w:r>
        <w:t>.</w:t>
      </w:r>
      <w:r w:rsidR="00D8439F">
        <w:t xml:space="preserve"> </w:t>
      </w:r>
      <w:r w:rsidR="00A70A96">
        <w:t xml:space="preserve">Students need tangible advice that they can practically apply to future </w:t>
      </w:r>
      <w:r w:rsidR="00BC2F28">
        <w:t>work.</w:t>
      </w:r>
    </w:p>
    <w:p w:rsidR="00BC2F28" w:rsidP="0017463F" w:rsidRDefault="00BC2F28" w14:paraId="4C0E09F0" w14:textId="77777777"/>
    <w:p w:rsidRPr="00BC2F28" w:rsidR="00E8189C" w:rsidP="6A9B938E" w:rsidRDefault="00DB277A" w14:paraId="74C348F8" w14:textId="79A2CA49">
      <w:pPr>
        <w:pStyle w:val="Heading2"/>
        <w:ind w:hanging="720"/>
      </w:pPr>
      <w:r>
        <w:t>Be systematic with feedback on language skills</w:t>
      </w:r>
    </w:p>
    <w:p w:rsidR="00E8189C" w:rsidP="00C47A25" w:rsidRDefault="00E8189C" w14:paraId="02D352C0" w14:textId="77777777">
      <w:pPr>
        <w:pStyle w:val="Heading3"/>
      </w:pPr>
      <w:r>
        <w:t>How?</w:t>
      </w:r>
    </w:p>
    <w:p w:rsidR="00E8189C" w:rsidP="0017463F" w:rsidRDefault="00DB277A" w14:paraId="001A3E96" w14:textId="705581CC">
      <w:r w:rsidRPr="00DB277A">
        <w:t>Whe</w:t>
      </w:r>
      <w:r w:rsidR="00380B87">
        <w:t xml:space="preserve">n </w:t>
      </w:r>
      <w:r w:rsidR="00BC2F28">
        <w:t xml:space="preserve">marking </w:t>
      </w:r>
      <w:r w:rsidRPr="00DB277A" w:rsidR="00BC2F28">
        <w:t>technical</w:t>
      </w:r>
      <w:r w:rsidRPr="00DB277A">
        <w:t xml:space="preserve"> accuracy in </w:t>
      </w:r>
      <w:r w:rsidR="00B942DF">
        <w:t xml:space="preserve">English </w:t>
      </w:r>
      <w:r w:rsidRPr="00DB277A">
        <w:t>language skills</w:t>
      </w:r>
      <w:r w:rsidR="007F7A70">
        <w:t>,</w:t>
      </w:r>
      <w:r w:rsidRPr="00DB277A">
        <w:t xml:space="preserve"> consider using a coding system for errors with language skills, e.g.</w:t>
      </w:r>
      <w:r w:rsidR="00354963">
        <w:t>,</w:t>
      </w:r>
      <w:r w:rsidRPr="00DB277A">
        <w:t xml:space="preserve"> SP </w:t>
      </w:r>
      <w:r w:rsidR="00DA7E7B">
        <w:t xml:space="preserve">for </w:t>
      </w:r>
      <w:r w:rsidRPr="00DB277A">
        <w:t xml:space="preserve">spelling, G </w:t>
      </w:r>
      <w:r w:rsidR="00DA7E7B">
        <w:t>for</w:t>
      </w:r>
      <w:r w:rsidRPr="00DB277A">
        <w:t xml:space="preserve"> grammar, P </w:t>
      </w:r>
      <w:r w:rsidR="00DA7E7B">
        <w:t>for</w:t>
      </w:r>
      <w:r w:rsidRPr="00DB277A">
        <w:t xml:space="preserve"> punctuation, T </w:t>
      </w:r>
      <w:r w:rsidR="00DA7E7B">
        <w:t>for</w:t>
      </w:r>
      <w:r w:rsidRPr="00DB277A">
        <w:t xml:space="preserve"> tense</w:t>
      </w:r>
      <w:r w:rsidRPr="00E8189C" w:rsidR="00E8189C">
        <w:t>.</w:t>
      </w:r>
      <w:r w:rsidR="00380B87">
        <w:t xml:space="preserve"> Restrict this to the first page or so of the assignment and</w:t>
      </w:r>
      <w:r w:rsidR="00887B38">
        <w:t xml:space="preserve"> </w:t>
      </w:r>
      <w:r w:rsidR="00380B87">
        <w:t xml:space="preserve">signpost to </w:t>
      </w:r>
      <w:r w:rsidR="00DA7E7B">
        <w:t xml:space="preserve">further </w:t>
      </w:r>
      <w:r w:rsidR="00380B87">
        <w:t>guidance and support</w:t>
      </w:r>
      <w:r w:rsidR="00DA7E7B">
        <w:t xml:space="preserve"> such as from the </w:t>
      </w:r>
      <w:hyperlink w:history="1" r:id="rId20">
        <w:r w:rsidRPr="007149F5" w:rsidR="00DA7E7B">
          <w:rPr>
            <w:rStyle w:val="Hyperlink"/>
          </w:rPr>
          <w:t>Disabilit</w:t>
        </w:r>
        <w:r w:rsidRPr="007149F5" w:rsidR="00DA7E7B">
          <w:rPr>
            <w:rStyle w:val="Hyperlink"/>
          </w:rPr>
          <w:t>y</w:t>
        </w:r>
        <w:r w:rsidRPr="007149F5" w:rsidR="00DA7E7B">
          <w:rPr>
            <w:rStyle w:val="Hyperlink"/>
          </w:rPr>
          <w:t xml:space="preserve"> and D</w:t>
        </w:r>
        <w:r w:rsidRPr="007149F5" w:rsidR="00DA7E7B">
          <w:rPr>
            <w:rStyle w:val="Hyperlink"/>
          </w:rPr>
          <w:t>y</w:t>
        </w:r>
        <w:r w:rsidRPr="007149F5" w:rsidR="00DA7E7B">
          <w:rPr>
            <w:rStyle w:val="Hyperlink"/>
          </w:rPr>
          <w:t>slexia Servi</w:t>
        </w:r>
        <w:r w:rsidRPr="007149F5" w:rsidR="00DA7E7B">
          <w:rPr>
            <w:rStyle w:val="Hyperlink"/>
          </w:rPr>
          <w:t>c</w:t>
        </w:r>
        <w:r w:rsidRPr="007149F5" w:rsidR="00DA7E7B">
          <w:rPr>
            <w:rStyle w:val="Hyperlink"/>
          </w:rPr>
          <w:t>e</w:t>
        </w:r>
      </w:hyperlink>
      <w:r w:rsidR="00DA7E7B">
        <w:t xml:space="preserve">, </w:t>
      </w:r>
      <w:hyperlink w:history="1" r:id="rId21">
        <w:r w:rsidRPr="00A96E3A" w:rsidR="00DA7E7B">
          <w:rPr>
            <w:rStyle w:val="Hyperlink"/>
          </w:rPr>
          <w:t>Study</w:t>
        </w:r>
        <w:r w:rsidRPr="00A96E3A" w:rsidR="00DA7E7B">
          <w:rPr>
            <w:rStyle w:val="Hyperlink"/>
          </w:rPr>
          <w:t xml:space="preserve"> </w:t>
        </w:r>
        <w:r w:rsidRPr="00A96E3A" w:rsidR="00DA7E7B">
          <w:rPr>
            <w:rStyle w:val="Hyperlink"/>
          </w:rPr>
          <w:t>Skills</w:t>
        </w:r>
      </w:hyperlink>
      <w:r w:rsidR="00DA7E7B">
        <w:t xml:space="preserve"> </w:t>
      </w:r>
      <w:r w:rsidR="00F866E3">
        <w:t xml:space="preserve">or the </w:t>
      </w:r>
      <w:hyperlink w:history="1" r:id="rId22">
        <w:r w:rsidRPr="001411AF" w:rsidR="00F866E3">
          <w:rPr>
            <w:rStyle w:val="Hyperlink"/>
          </w:rPr>
          <w:t>Language Centre</w:t>
        </w:r>
      </w:hyperlink>
      <w:r w:rsidR="00F866E3">
        <w:t xml:space="preserve">. </w:t>
      </w:r>
    </w:p>
    <w:p w:rsidR="00E8189C" w:rsidP="00C47A25" w:rsidRDefault="00E8189C" w14:paraId="09DFA1C4" w14:textId="77777777">
      <w:pPr>
        <w:pStyle w:val="Heading3"/>
      </w:pPr>
      <w:r>
        <w:t>Why?</w:t>
      </w:r>
    </w:p>
    <w:p w:rsidR="00E8189C" w:rsidP="0017463F" w:rsidRDefault="00D77C99" w14:paraId="32FAB0D9" w14:textId="046C7802">
      <w:r>
        <w:t>This will make it easier for students to get the additional support the</w:t>
      </w:r>
      <w:r w:rsidR="00117D62">
        <w:t>y</w:t>
      </w:r>
      <w:r>
        <w:t xml:space="preserve"> need to improve in these areas</w:t>
      </w:r>
      <w:r w:rsidR="007149F5">
        <w:t xml:space="preserve">. </w:t>
      </w:r>
      <w:r>
        <w:t xml:space="preserve">With the right support and advice, </w:t>
      </w:r>
      <w:r w:rsidR="00E95EEE">
        <w:t>s</w:t>
      </w:r>
      <w:r>
        <w:t xml:space="preserve">tudents can develop strategies to help them overcome </w:t>
      </w:r>
      <w:r w:rsidR="00E95EEE">
        <w:t xml:space="preserve">the </w:t>
      </w:r>
      <w:r>
        <w:t xml:space="preserve">difficulties associated with academic writing. </w:t>
      </w:r>
      <w:r w:rsidR="00380B87">
        <w:t xml:space="preserve">  </w:t>
      </w:r>
    </w:p>
    <w:p w:rsidR="00BC2F28" w:rsidP="00803247" w:rsidRDefault="00803247" w14:paraId="28B9E6BD" w14:textId="409B7B7C">
      <w:pPr>
        <w:jc w:val="center"/>
      </w:pPr>
      <w:r>
        <w:rPr>
          <w:noProof/>
        </w:rPr>
        <w:drawing>
          <wp:inline distT="0" distB="0" distL="0" distR="0" wp14:anchorId="27DD1CC4" wp14:editId="34AB0179">
            <wp:extent cx="4193986" cy="2700544"/>
            <wp:effectExtent l="0" t="0" r="0" b="5080"/>
            <wp:docPr id="5" name="Picture 5" descr="A person wearing headphones and sitting at a table with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headphones and sitting at a table with a computer&#10;"/>
                    <pic:cNvPicPr/>
                  </pic:nvPicPr>
                  <pic:blipFill rotWithShape="1">
                    <a:blip r:embed="rId23" cstate="print">
                      <a:extLst>
                        <a:ext uri="{28A0092B-C50C-407E-A947-70E740481C1C}">
                          <a14:useLocalDpi xmlns:a14="http://schemas.microsoft.com/office/drawing/2010/main" val="0"/>
                        </a:ext>
                      </a:extLst>
                    </a:blip>
                    <a:srcRect l="-1" t="3256" r="-17" b="156"/>
                    <a:stretch/>
                  </pic:blipFill>
                  <pic:spPr bwMode="auto">
                    <a:xfrm>
                      <a:off x="0" y="0"/>
                      <a:ext cx="4199881" cy="2704340"/>
                    </a:xfrm>
                    <a:prstGeom prst="rect">
                      <a:avLst/>
                    </a:prstGeom>
                    <a:ln>
                      <a:noFill/>
                    </a:ln>
                    <a:extLst>
                      <a:ext uri="{53640926-AAD7-44D8-BBD7-CCE9431645EC}">
                        <a14:shadowObscured xmlns:a14="http://schemas.microsoft.com/office/drawing/2010/main"/>
                      </a:ext>
                    </a:extLst>
                  </pic:spPr>
                </pic:pic>
              </a:graphicData>
            </a:graphic>
          </wp:inline>
        </w:drawing>
      </w:r>
    </w:p>
    <w:p w:rsidR="009F09AC" w:rsidP="0017463F" w:rsidRDefault="009F09AC" w14:paraId="76B2F297" w14:textId="4A117421"/>
    <w:p w:rsidRPr="00BC2F28" w:rsidR="00E8189C" w:rsidP="6A9B938E" w:rsidRDefault="007C3B9B" w14:paraId="565F34E5" w14:textId="302ED817">
      <w:pPr>
        <w:pStyle w:val="Heading2"/>
        <w:ind w:hanging="720"/>
      </w:pPr>
      <w:r>
        <w:t xml:space="preserve">State </w:t>
      </w:r>
      <w:r w:rsidR="005110C5">
        <w:t xml:space="preserve">how the grade has been </w:t>
      </w:r>
      <w:r w:rsidR="00F47B85">
        <w:t>determined</w:t>
      </w:r>
      <w:r w:rsidR="005110C5">
        <w:t xml:space="preserve"> based on the </w:t>
      </w:r>
      <w:r w:rsidR="008212D0">
        <w:t xml:space="preserve">published </w:t>
      </w:r>
      <w:r w:rsidR="005110C5">
        <w:t>assessment criteria</w:t>
      </w:r>
      <w:r w:rsidR="00380B87">
        <w:t xml:space="preserve"> and rubrics</w:t>
      </w:r>
    </w:p>
    <w:p w:rsidR="00E8189C" w:rsidP="00C47A25" w:rsidRDefault="00E8189C" w14:paraId="1D7D1AA6" w14:textId="77777777">
      <w:pPr>
        <w:pStyle w:val="Heading3"/>
      </w:pPr>
      <w:r>
        <w:t>How?</w:t>
      </w:r>
    </w:p>
    <w:p w:rsidR="00E8189C" w:rsidP="0017463F" w:rsidRDefault="007C3B9B" w14:paraId="63740388" w14:textId="16F02FED">
      <w:r w:rsidRPr="007C3B9B">
        <w:t xml:space="preserve">If </w:t>
      </w:r>
      <w:r w:rsidR="00265110">
        <w:t xml:space="preserve">some of the assessment criteria are more highly weighted, be clear about this. </w:t>
      </w:r>
      <w:r w:rsidRPr="007C3B9B">
        <w:t xml:space="preserve">Make clear that comments on spelling, punctuation and grammar are to support skills development and </w:t>
      </w:r>
      <w:r w:rsidR="003348AC">
        <w:t xml:space="preserve">do not </w:t>
      </w:r>
      <w:r w:rsidR="00692F9F">
        <w:t>automatically result in</w:t>
      </w:r>
      <w:r w:rsidRPr="007C3B9B">
        <w:t xml:space="preserve"> penal</w:t>
      </w:r>
      <w:r w:rsidR="008F18F4">
        <w:t>ties</w:t>
      </w:r>
      <w:r w:rsidRPr="007C3B9B">
        <w:t xml:space="preserve"> in marks</w:t>
      </w:r>
      <w:r w:rsidR="00B91D16">
        <w:t>. However, i</w:t>
      </w:r>
      <w:r w:rsidR="008F18F4">
        <w:t>f the</w:t>
      </w:r>
      <w:r w:rsidR="002B5680">
        <w:t xml:space="preserve">y have </w:t>
      </w:r>
      <w:r w:rsidR="00A029C9">
        <w:t>had an impact on</w:t>
      </w:r>
      <w:r w:rsidR="002B5680">
        <w:t xml:space="preserve"> the </w:t>
      </w:r>
      <w:r w:rsidR="009F09AC">
        <w:t>assessment grade</w:t>
      </w:r>
      <w:r w:rsidR="00B91D16">
        <w:t>,</w:t>
      </w:r>
      <w:r w:rsidR="00380B87">
        <w:t xml:space="preserve"> </w:t>
      </w:r>
      <w:r w:rsidR="007D64FB">
        <w:t>make this clear.</w:t>
      </w:r>
    </w:p>
    <w:p w:rsidR="00E8189C" w:rsidP="00C47A25" w:rsidRDefault="00E8189C" w14:paraId="74B85F34" w14:textId="77777777">
      <w:pPr>
        <w:pStyle w:val="Heading3"/>
      </w:pPr>
      <w:r>
        <w:t>Why?</w:t>
      </w:r>
    </w:p>
    <w:p w:rsidR="00E8189C" w:rsidP="0017463F" w:rsidRDefault="007C3B9B" w14:paraId="2CDC3280" w14:textId="5E50CFE0">
      <w:r>
        <w:t>Students with disabilities which affect their accuracy in written expression may assume that their difficulties in this area have lost them marks if this is not explicitly stated</w:t>
      </w:r>
      <w:r w:rsidR="00352F5C">
        <w:t xml:space="preserve"> or explained</w:t>
      </w:r>
      <w:r w:rsidR="00E8189C">
        <w:t>.</w:t>
      </w:r>
    </w:p>
    <w:p w:rsidR="00BC2F28" w:rsidP="0017463F" w:rsidRDefault="00BC2F28" w14:paraId="5D43BDD5" w14:textId="77777777"/>
    <w:p w:rsidRPr="00BC2F28" w:rsidR="00E8189C" w:rsidP="6A9B938E" w:rsidRDefault="007C3B9B" w14:paraId="168A21C8" w14:textId="67C085B1">
      <w:pPr>
        <w:pStyle w:val="Heading2"/>
        <w:ind w:hanging="720"/>
      </w:pPr>
      <w:r>
        <w:t>Give feedback in different formats</w:t>
      </w:r>
    </w:p>
    <w:p w:rsidR="00E8189C" w:rsidP="00C47A25" w:rsidRDefault="00D8439F" w14:paraId="4C3EC1DC" w14:textId="77777777">
      <w:pPr>
        <w:pStyle w:val="Heading3"/>
      </w:pPr>
      <w:r>
        <w:t>How?</w:t>
      </w:r>
    </w:p>
    <w:p w:rsidR="00A8623A" w:rsidP="0017463F" w:rsidRDefault="007C3B9B" w14:paraId="1E9FE459" w14:textId="083624D0">
      <w:r>
        <w:t>Consider giving audio</w:t>
      </w:r>
      <w:r w:rsidR="00DE0F54">
        <w:t xml:space="preserve"> or video feedback</w:t>
      </w:r>
      <w:r>
        <w:t xml:space="preserve"> as well as written feedback. If giving verbal</w:t>
      </w:r>
      <w:r w:rsidR="00DE0F54">
        <w:t xml:space="preserve"> or</w:t>
      </w:r>
      <w:r>
        <w:t xml:space="preserve"> face-to-face feedback, provide clear written comments too</w:t>
      </w:r>
      <w:r w:rsidRPr="00D8439F" w:rsidR="00D8439F">
        <w:t>.</w:t>
      </w:r>
    </w:p>
    <w:p w:rsidR="0003101F" w:rsidP="00C47A25" w:rsidRDefault="00D8439F" w14:paraId="7707F27C" w14:textId="77777777">
      <w:pPr>
        <w:pStyle w:val="Heading3"/>
      </w:pPr>
      <w:r>
        <w:t>Why?</w:t>
      </w:r>
    </w:p>
    <w:p w:rsidR="00D8439F" w:rsidP="0017463F" w:rsidRDefault="007C3B9B" w14:paraId="62878059" w14:textId="77824D7B">
      <w:r>
        <w:t xml:space="preserve">Some students may find it </w:t>
      </w:r>
      <w:r w:rsidR="00DE0F54">
        <w:t>easier</w:t>
      </w:r>
      <w:r>
        <w:t xml:space="preserve"> to access meaning from audio rather than written text. </w:t>
      </w:r>
      <w:r w:rsidR="0078767F">
        <w:t xml:space="preserve"> </w:t>
      </w:r>
      <w:r>
        <w:t>For example, it may be difficult for dyslexic student</w:t>
      </w:r>
      <w:r w:rsidR="00A029C9">
        <w:t>s</w:t>
      </w:r>
      <w:r>
        <w:t xml:space="preserve"> or those with high levels of anxiety to hold verbal information in their memory and</w:t>
      </w:r>
      <w:r w:rsidR="00E717F3">
        <w:t xml:space="preserve"> this will limit their ability to</w:t>
      </w:r>
      <w:r>
        <w:t xml:space="preserve"> make constructive use of it in future work.</w:t>
      </w:r>
    </w:p>
    <w:p w:rsidR="009F09AC" w:rsidP="0017463F" w:rsidRDefault="009F09AC" w14:paraId="278BFD7A" w14:textId="0436E422"/>
    <w:p w:rsidR="00E54CF8" w:rsidP="0017463F" w:rsidRDefault="00E54CF8" w14:paraId="2B0A64C9" w14:textId="1E7C44D7"/>
    <w:p w:rsidR="00AB076B" w:rsidP="009D4A05" w:rsidRDefault="009D4A05" w14:paraId="06C84392" w14:textId="59ADFF84">
      <w:pPr>
        <w:jc w:val="center"/>
      </w:pPr>
      <w:r>
        <w:rPr>
          <w:noProof/>
        </w:rPr>
        <w:drawing>
          <wp:inline distT="0" distB="0" distL="0" distR="0" wp14:anchorId="03304CBD" wp14:editId="2DEB5E0C">
            <wp:extent cx="4194000" cy="2699338"/>
            <wp:effectExtent l="0" t="0" r="0" b="6350"/>
            <wp:docPr id="6" name="Picture 6" descr="Five students talking whi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ve students talking while sitting around a table"/>
                    <pic:cNvPicPr/>
                  </pic:nvPicPr>
                  <pic:blipFill rotWithShape="1">
                    <a:blip r:embed="rId24" cstate="print">
                      <a:extLst>
                        <a:ext uri="{28A0092B-C50C-407E-A947-70E740481C1C}">
                          <a14:useLocalDpi xmlns:a14="http://schemas.microsoft.com/office/drawing/2010/main" val="0"/>
                        </a:ext>
                      </a:extLst>
                    </a:blip>
                    <a:srcRect t="13054" r="9946"/>
                    <a:stretch/>
                  </pic:blipFill>
                  <pic:spPr bwMode="auto">
                    <a:xfrm>
                      <a:off x="0" y="0"/>
                      <a:ext cx="4194000" cy="2699338"/>
                    </a:xfrm>
                    <a:prstGeom prst="rect">
                      <a:avLst/>
                    </a:prstGeom>
                    <a:ln>
                      <a:noFill/>
                    </a:ln>
                    <a:extLst>
                      <a:ext uri="{53640926-AAD7-44D8-BBD7-CCE9431645EC}">
                        <a14:shadowObscured xmlns:a14="http://schemas.microsoft.com/office/drawing/2010/main"/>
                      </a:ext>
                    </a:extLst>
                  </pic:spPr>
                </pic:pic>
              </a:graphicData>
            </a:graphic>
          </wp:inline>
        </w:drawing>
      </w:r>
    </w:p>
    <w:p w:rsidR="00AB076B" w:rsidP="0017463F" w:rsidRDefault="00AB076B" w14:paraId="5B7E03BD" w14:textId="77777777"/>
    <w:p w:rsidRPr="00BC2F28" w:rsidR="00E749F7" w:rsidP="6A9B938E" w:rsidRDefault="00972416" w14:paraId="5DAAFB65" w14:textId="57979A92">
      <w:pPr>
        <w:pStyle w:val="Heading2"/>
        <w:ind w:hanging="720"/>
      </w:pPr>
      <w:r>
        <w:t>Develop student skills for effectively engaging with feedback</w:t>
      </w:r>
    </w:p>
    <w:p w:rsidR="00972416" w:rsidP="00C47A25" w:rsidRDefault="00972416" w14:paraId="112BB085" w14:textId="259E271F">
      <w:pPr>
        <w:pStyle w:val="Heading3"/>
      </w:pPr>
      <w:r>
        <w:t>How?</w:t>
      </w:r>
    </w:p>
    <w:p w:rsidR="00954EC0" w:rsidP="0017463F" w:rsidRDefault="00972416" w14:paraId="1D4D10F5" w14:textId="19A83190">
      <w:r>
        <w:rPr>
          <w:szCs w:val="24"/>
        </w:rPr>
        <w:t>Feedback is one of the most important influences on learning</w:t>
      </w:r>
      <w:r w:rsidR="00A029C9">
        <w:rPr>
          <w:szCs w:val="24"/>
        </w:rPr>
        <w:t>.</w:t>
      </w:r>
      <w:r>
        <w:rPr>
          <w:szCs w:val="24"/>
        </w:rPr>
        <w:t xml:space="preserve"> However, </w:t>
      </w:r>
      <w:r w:rsidR="009F09AC">
        <w:rPr>
          <w:szCs w:val="24"/>
        </w:rPr>
        <w:t>to</w:t>
      </w:r>
      <w:r>
        <w:rPr>
          <w:szCs w:val="24"/>
        </w:rPr>
        <w:t xml:space="preserve"> learn from feedback students must engage with </w:t>
      </w:r>
      <w:r w:rsidR="00D041CB">
        <w:rPr>
          <w:szCs w:val="24"/>
        </w:rPr>
        <w:t>it</w:t>
      </w:r>
      <w:r>
        <w:rPr>
          <w:szCs w:val="24"/>
        </w:rPr>
        <w:t xml:space="preserve"> and be motivated to translate it into action.  This is part of what is now commonly referred to as ‘assessment literacy’ </w:t>
      </w:r>
      <w:r w:rsidR="00704B07">
        <w:rPr>
          <w:szCs w:val="24"/>
        </w:rPr>
        <w:t xml:space="preserve">to </w:t>
      </w:r>
      <w:r>
        <w:t xml:space="preserve">promote student self-regulation </w:t>
      </w:r>
      <w:r w:rsidR="00704B07">
        <w:t xml:space="preserve">and independence in making judgements about what ‘good’ looks like.  </w:t>
      </w:r>
    </w:p>
    <w:p w:rsidR="00972416" w:rsidP="0017463F" w:rsidRDefault="00954EC0" w14:paraId="3F4F89CF" w14:textId="64822CFD">
      <w:r>
        <w:t>A</w:t>
      </w:r>
      <w:r w:rsidR="00704B07">
        <w:t>ctivities to encourage engagement with feedback can include formative assessment, peer assessment, reviewing anonymised examples of student work from previous years, grading exercises, feedback guides and discussions. For a comprehensive set of resources</w:t>
      </w:r>
      <w:r w:rsidR="00E00B34">
        <w:t>,</w:t>
      </w:r>
      <w:r w:rsidR="00704B07">
        <w:t xml:space="preserve"> see the </w:t>
      </w:r>
      <w:hyperlink w:history="1" r:id="rId25">
        <w:r w:rsidRPr="00E00B34" w:rsidR="00704B07">
          <w:rPr>
            <w:rStyle w:val="Hyperlink"/>
          </w:rPr>
          <w:t xml:space="preserve">Developing </w:t>
        </w:r>
        <w:r w:rsidRPr="00E00B34" w:rsidR="00704B07">
          <w:rPr>
            <w:rStyle w:val="Hyperlink"/>
          </w:rPr>
          <w:t>E</w:t>
        </w:r>
        <w:r w:rsidRPr="00E00B34" w:rsidR="00704B07">
          <w:rPr>
            <w:rStyle w:val="Hyperlink"/>
          </w:rPr>
          <w:t>ngagement with Feedback Toolkit</w:t>
        </w:r>
      </w:hyperlink>
      <w:r w:rsidR="00704B07">
        <w:t xml:space="preserve"> </w:t>
      </w:r>
      <w:r w:rsidR="00E00B34">
        <w:t xml:space="preserve">from Advance HE.  </w:t>
      </w:r>
    </w:p>
    <w:p w:rsidR="00704B07" w:rsidP="00C47A25" w:rsidRDefault="00704B07" w14:paraId="14EBE57B" w14:textId="1F68BDC0">
      <w:pPr>
        <w:pStyle w:val="Heading3"/>
      </w:pPr>
      <w:r>
        <w:t>Why?</w:t>
      </w:r>
    </w:p>
    <w:p w:rsidR="00704B07" w:rsidP="0017463F" w:rsidRDefault="00704B07" w14:paraId="10442022" w14:textId="0E041078">
      <w:pPr>
        <w:rPr>
          <w:szCs w:val="24"/>
        </w:rPr>
      </w:pPr>
      <w:r>
        <w:rPr>
          <w:szCs w:val="24"/>
        </w:rPr>
        <w:t>Developing student assessment literacy and confidence is fundamental to effective learning</w:t>
      </w:r>
      <w:r w:rsidR="001939EE">
        <w:rPr>
          <w:szCs w:val="24"/>
        </w:rPr>
        <w:t xml:space="preserve">. </w:t>
      </w:r>
      <w:r w:rsidR="00AB3FE6">
        <w:rPr>
          <w:szCs w:val="24"/>
        </w:rPr>
        <w:t xml:space="preserve">It will also help students develop </w:t>
      </w:r>
      <w:r w:rsidR="00C931D2">
        <w:rPr>
          <w:szCs w:val="24"/>
        </w:rPr>
        <w:t xml:space="preserve">the </w:t>
      </w:r>
      <w:r w:rsidR="00AB3FE6">
        <w:rPr>
          <w:szCs w:val="24"/>
        </w:rPr>
        <w:t xml:space="preserve">graduate attributes that relate to lifelong learning and </w:t>
      </w:r>
      <w:r w:rsidR="00985271">
        <w:rPr>
          <w:szCs w:val="24"/>
        </w:rPr>
        <w:t>developing critical understanding.</w:t>
      </w:r>
    </w:p>
    <w:p w:rsidR="00C931D2" w:rsidP="0017463F" w:rsidRDefault="00C931D2" w14:paraId="72389DD7" w14:textId="77777777">
      <w:pPr>
        <w:rPr>
          <w:szCs w:val="24"/>
        </w:rPr>
      </w:pPr>
    </w:p>
    <w:p w:rsidRPr="005A5468" w:rsidR="00C931D2" w:rsidP="0017463F" w:rsidRDefault="00C931D2" w14:paraId="4CF8F39E" w14:textId="77777777">
      <w:pPr>
        <w:rPr>
          <w:szCs w:val="24"/>
        </w:rPr>
      </w:pPr>
    </w:p>
    <w:p w:rsidR="00FC6596" w:rsidP="0017463F" w:rsidRDefault="00FC6596" w14:paraId="646F2082" w14:textId="77777777"/>
    <w:p w:rsidR="004C01A9" w:rsidP="0017463F" w:rsidRDefault="004C01A9" w14:paraId="4E75DBD1" w14:textId="77777777"/>
    <w:p w:rsidR="004C01A9" w:rsidP="0017463F" w:rsidRDefault="004C01A9" w14:paraId="0A03AC10" w14:textId="77777777"/>
    <w:p w:rsidR="004C01A9" w:rsidP="0017463F" w:rsidRDefault="004C01A9" w14:paraId="0BD34970" w14:textId="77777777"/>
    <w:p w:rsidR="00CB6286" w:rsidP="0017463F" w:rsidRDefault="00CB6286" w14:paraId="5C1774B4" w14:textId="77777777"/>
    <w:p w:rsidR="33AE3F3C" w:rsidP="004B2042" w:rsidRDefault="006A7510" w14:paraId="653C0BF4" w14:textId="0D6C1197">
      <w:pPr>
        <w:pStyle w:val="Heading1"/>
      </w:pPr>
      <w:r w:rsidRPr="00C94253">
        <w:t xml:space="preserve">Useful </w:t>
      </w:r>
      <w:r w:rsidR="00CB6286">
        <w:t>links</w:t>
      </w:r>
      <w:r w:rsidR="003659E5">
        <w:t xml:space="preserve"> and resources</w:t>
      </w:r>
    </w:p>
    <w:p w:rsidRPr="00C94253" w:rsidR="00CB6286" w:rsidP="0017463F" w:rsidRDefault="00CB6286" w14:paraId="3C2450AE" w14:textId="77777777">
      <w:pPr>
        <w:rPr>
          <w:b/>
          <w:bCs/>
        </w:rPr>
      </w:pPr>
    </w:p>
    <w:p w:rsidR="00C931D2" w:rsidP="00C931D2" w:rsidRDefault="000F789A" w14:paraId="43A39497" w14:textId="77777777">
      <w:hyperlink w:history="1" r:id="rId26">
        <w:r w:rsidRPr="00D920FC" w:rsidR="00C931D2">
          <w:rPr>
            <w:rStyle w:val="Hyperlink"/>
          </w:rPr>
          <w:t>Assessing group work</w:t>
        </w:r>
      </w:hyperlink>
      <w:r w:rsidR="00C931D2">
        <w:t>, Advance HE, 2010</w:t>
      </w:r>
    </w:p>
    <w:p w:rsidR="00120CD4" w:rsidP="0017463F" w:rsidRDefault="000F789A" w14:paraId="39B27614" w14:textId="3C907A8F">
      <w:hyperlink w:history="1" r:id="rId27">
        <w:r w:rsidRPr="00F238BA" w:rsidR="00F238BA">
          <w:rPr>
            <w:rStyle w:val="Hyperlink"/>
          </w:rPr>
          <w:t>Assessment and feedback in a post-pandemic era: A time for learning and inclusion</w:t>
        </w:r>
      </w:hyperlink>
      <w:r w:rsidR="00F238BA">
        <w:t>, Advance HE, 2021</w:t>
      </w:r>
    </w:p>
    <w:p w:rsidR="00C931D2" w:rsidP="00C931D2" w:rsidRDefault="000F789A" w14:paraId="3D480746" w14:textId="77777777">
      <w:hyperlink w:history="1" r:id="rId28">
        <w:r w:rsidRPr="00C94253" w:rsidR="00C931D2">
          <w:rPr>
            <w:rStyle w:val="Hyperlink"/>
          </w:rPr>
          <w:t>Assessment collaborative enhancement projects</w:t>
        </w:r>
      </w:hyperlink>
      <w:r w:rsidR="00C931D2">
        <w:t>, QAA</w:t>
      </w:r>
    </w:p>
    <w:p w:rsidR="00C931D2" w:rsidP="00C931D2" w:rsidRDefault="000F789A" w14:paraId="58BE0E9A" w14:textId="77777777">
      <w:hyperlink w:history="1" r:id="rId29">
        <w:r w:rsidRPr="00D8545A" w:rsidR="00C931D2">
          <w:rPr>
            <w:rStyle w:val="Hyperlink"/>
          </w:rPr>
          <w:t>Assessment: useful resources</w:t>
        </w:r>
      </w:hyperlink>
      <w:r w:rsidR="00C931D2">
        <w:t>, QAA, 2022</w:t>
      </w:r>
    </w:p>
    <w:p w:rsidR="00C931D2" w:rsidP="00C931D2" w:rsidRDefault="000F789A" w14:paraId="5FE26AE8" w14:textId="77777777">
      <w:hyperlink w:history="1" r:id="rId30">
        <w:r w:rsidRPr="00C931D2" w:rsidR="00C931D2">
          <w:rPr>
            <w:rStyle w:val="Hyperlink"/>
          </w:rPr>
          <w:t>Developing engagement with feedback</w:t>
        </w:r>
      </w:hyperlink>
      <w:r w:rsidR="00C931D2">
        <w:t>, Advance HE, 2016</w:t>
      </w:r>
    </w:p>
    <w:p w:rsidR="00942D91" w:rsidP="0017463F" w:rsidRDefault="0065340B" w14:paraId="4A4AF99C" w14:textId="4A801061">
      <w:hyperlink w:tgtFrame="_blank" w:history="1" r:id="rId31">
        <w:r>
          <w:rPr>
            <w:rStyle w:val="normaltextrun"/>
            <w:rFonts w:cs="Arial"/>
            <w:color w:val="0563C1"/>
            <w:u w:val="single"/>
            <w:shd w:val="clear" w:color="auto" w:fill="FFFFFF"/>
            <w:lang w:val="en-US"/>
          </w:rPr>
          <w:t>Inclusive assessment</w:t>
        </w:r>
      </w:hyperlink>
      <w:r>
        <w:rPr>
          <w:rStyle w:val="normaltextrun"/>
          <w:rFonts w:cs="Arial"/>
          <w:color w:val="000000"/>
          <w:shd w:val="clear" w:color="auto" w:fill="FFFFFF"/>
          <w:lang w:val="en-US"/>
        </w:rPr>
        <w:t xml:space="preserve">, </w:t>
      </w:r>
      <w:proofErr w:type="spellStart"/>
      <w:r>
        <w:rPr>
          <w:rStyle w:val="normaltextrun"/>
          <w:rFonts w:cs="Arial"/>
          <w:color w:val="000000"/>
          <w:shd w:val="clear" w:color="auto" w:fill="FFFFFF"/>
          <w:lang w:val="en-US"/>
        </w:rPr>
        <w:t>Jisc</w:t>
      </w:r>
      <w:proofErr w:type="spellEnd"/>
      <w:r>
        <w:rPr>
          <w:rStyle w:val="normaltextrun"/>
          <w:rFonts w:cs="Arial"/>
          <w:color w:val="000000"/>
          <w:shd w:val="clear" w:color="auto" w:fill="FFFFFF"/>
          <w:lang w:val="en-US"/>
        </w:rPr>
        <w:t>, 2016</w:t>
      </w:r>
      <w:r>
        <w:rPr>
          <w:rStyle w:val="eop"/>
          <w:rFonts w:cs="Arial"/>
          <w:color w:val="000000"/>
          <w:shd w:val="clear" w:color="auto" w:fill="FFFFFF"/>
        </w:rPr>
        <w:t> </w:t>
      </w:r>
    </w:p>
    <w:p w:rsidR="00774DAF" w:rsidP="0017463F" w:rsidRDefault="00DA4412" w14:paraId="7CA3C637" w14:textId="06BAE0B3">
      <w:hyperlink w:history="1" r:id="rId32">
        <w:r w:rsidRPr="00DA4412" w:rsidR="00774DAF">
          <w:rPr>
            <w:rStyle w:val="Hyperlink"/>
          </w:rPr>
          <w:t>Inclusive assessment</w:t>
        </w:r>
      </w:hyperlink>
      <w:r w:rsidR="00774DAF">
        <w:t>, Oxford Brookes University</w:t>
      </w:r>
    </w:p>
    <w:p w:rsidR="00951738" w:rsidP="0017463F" w:rsidRDefault="00EC1C43" w14:paraId="4F6F6AF5" w14:textId="430BD756">
      <w:hyperlink w:history="1" r:id="rId33">
        <w:r w:rsidRPr="00EC1C43" w:rsidR="00951738">
          <w:rPr>
            <w:rStyle w:val="Hyperlink"/>
          </w:rPr>
          <w:t>Making feedback inclusive</w:t>
        </w:r>
      </w:hyperlink>
      <w:r w:rsidR="00951738">
        <w:t xml:space="preserve">, </w:t>
      </w:r>
      <w:r>
        <w:t>University of Oxford</w:t>
      </w:r>
    </w:p>
    <w:p w:rsidR="005C0D3C" w:rsidP="0017463F" w:rsidRDefault="000F789A" w14:paraId="74B31AFF" w14:textId="09A0E5FD">
      <w:hyperlink r:id="Ra0ccb6fce9734ee9">
        <w:r w:rsidRPr="41680838" w:rsidR="005C0D3C">
          <w:rPr>
            <w:rStyle w:val="Hyperlink"/>
          </w:rPr>
          <w:t>Making feedback on assignments effective: style guide for tutors</w:t>
        </w:r>
      </w:hyperlink>
      <w:r w:rsidR="005C0D3C">
        <w:rPr/>
        <w:t>, University of Worcester, 2018</w:t>
      </w:r>
    </w:p>
    <w:p w:rsidR="543C6C04" w:rsidP="41680838" w:rsidRDefault="543C6C04" w14:paraId="23D1B49F" w14:textId="54A9FCD1">
      <w:pPr>
        <w:spacing w:line="257" w:lineRule="auto"/>
        <w:rPr>
          <w:rFonts w:ascii="Arial" w:hAnsi="Arial" w:eastAsia="Arial" w:cs="Arial"/>
          <w:noProof w:val="0"/>
          <w:color w:val="000000" w:themeColor="text1" w:themeTint="FF" w:themeShade="FF"/>
          <w:sz w:val="24"/>
          <w:szCs w:val="24"/>
          <w:lang w:val="en-GB"/>
        </w:rPr>
      </w:pPr>
      <w:hyperlink r:id="R7b205e377c3e4c36">
        <w:r w:rsidRPr="41680838" w:rsidR="543C6C04">
          <w:rPr>
            <w:rStyle w:val="Hyperlink"/>
            <w:rFonts w:ascii="Arial" w:hAnsi="Arial" w:eastAsia="Arial" w:cs="Arial"/>
            <w:noProof w:val="0"/>
            <w:sz w:val="24"/>
            <w:szCs w:val="24"/>
            <w:lang w:val="en-US"/>
          </w:rPr>
          <w:t xml:space="preserve">Policy and Procedures for Inclusive Assessment and </w:t>
        </w:r>
        <w:r w:rsidRPr="41680838" w:rsidR="543C6C04">
          <w:rPr>
            <w:rStyle w:val="Hyperlink"/>
            <w:rFonts w:ascii="Arial" w:hAnsi="Arial" w:eastAsia="Arial" w:cs="Arial"/>
            <w:noProof w:val="0"/>
            <w:sz w:val="24"/>
            <w:szCs w:val="24"/>
            <w:lang w:val="en-GB"/>
          </w:rPr>
          <w:t>Reasonable Adjustments,</w:t>
        </w:r>
      </w:hyperlink>
      <w:r w:rsidRPr="41680838" w:rsidR="543C6C04">
        <w:rPr>
          <w:rFonts w:ascii="Arial" w:hAnsi="Arial" w:eastAsia="Arial" w:cs="Arial"/>
          <w:noProof w:val="0"/>
          <w:color w:val="000000" w:themeColor="text1" w:themeTint="FF" w:themeShade="FF"/>
          <w:sz w:val="24"/>
          <w:szCs w:val="24"/>
          <w:lang w:val="en-US"/>
        </w:rPr>
        <w:t xml:space="preserve"> University of Worcester, 2021</w:t>
      </w:r>
    </w:p>
    <w:p w:rsidR="00C931D2" w:rsidP="00C931D2" w:rsidRDefault="000F789A" w14:paraId="5F5C6133" w14:textId="77777777">
      <w:hyperlink w:history="1" r:id="rId35">
        <w:r w:rsidRPr="007C6262" w:rsidR="00C931D2">
          <w:rPr>
            <w:rStyle w:val="Hyperlink"/>
          </w:rPr>
          <w:t>Principles of good assessment and feedback</w:t>
        </w:r>
      </w:hyperlink>
      <w:r w:rsidR="00C931D2">
        <w:t>, Jisc, 2022</w:t>
      </w:r>
    </w:p>
    <w:p w:rsidR="00C931D2" w:rsidP="00C931D2" w:rsidRDefault="00067BB7" w14:paraId="37844993" w14:textId="07742AD3">
      <w:hyperlink w:history="1" r:id="rId36">
        <w:r w:rsidRPr="00067BB7" w:rsidR="00C931D2">
          <w:rPr>
            <w:rStyle w:val="Hyperlink"/>
          </w:rPr>
          <w:t>Transforming assessment in higher educat</w:t>
        </w:r>
        <w:r w:rsidRPr="00067BB7" w:rsidR="00C931D2">
          <w:rPr>
            <w:rStyle w:val="Hyperlink"/>
          </w:rPr>
          <w:t>i</w:t>
        </w:r>
        <w:r w:rsidRPr="00067BB7" w:rsidR="00C931D2">
          <w:rPr>
            <w:rStyle w:val="Hyperlink"/>
          </w:rPr>
          <w:t>on</w:t>
        </w:r>
      </w:hyperlink>
      <w:r w:rsidR="00C931D2">
        <w:t xml:space="preserve">, Advance HE </w:t>
      </w:r>
    </w:p>
    <w:p w:rsidR="00863C3E" w:rsidP="0017463F" w:rsidRDefault="000F789A" w14:paraId="48412ABF" w14:textId="5F827914">
      <w:hyperlink w:history="1" r:id="rId37">
        <w:r w:rsidRPr="00B21A20" w:rsidR="00A1550E">
          <w:rPr>
            <w:rStyle w:val="Hyperlink"/>
          </w:rPr>
          <w:t xml:space="preserve">University of Worcester </w:t>
        </w:r>
        <w:r w:rsidRPr="00B21A20" w:rsidR="003A1587">
          <w:rPr>
            <w:rStyle w:val="Hyperlink"/>
          </w:rPr>
          <w:t>Study Skills</w:t>
        </w:r>
      </w:hyperlink>
    </w:p>
    <w:p w:rsidR="00C931D2" w:rsidP="00C931D2" w:rsidRDefault="000F789A" w14:paraId="5E792220" w14:textId="041C39DF">
      <w:hyperlink w:history="1" r:id="rId38">
        <w:r w:rsidRPr="005D5BB8" w:rsidR="00C931D2">
          <w:rPr>
            <w:rStyle w:val="Hyperlink"/>
          </w:rPr>
          <w:t>Using group work for assessment – an academic’s perspectiv</w:t>
        </w:r>
        <w:r w:rsidR="00C931D2">
          <w:rPr>
            <w:rStyle w:val="Hyperlink"/>
          </w:rPr>
          <w:t>e</w:t>
        </w:r>
      </w:hyperlink>
      <w:r w:rsidR="00C931D2">
        <w:t>, Advance HE</w:t>
      </w:r>
      <w:r w:rsidR="00AB05D9">
        <w:t>,</w:t>
      </w:r>
      <w:r w:rsidR="00C931D2">
        <w:t xml:space="preserve"> 2022</w:t>
      </w:r>
    </w:p>
    <w:p w:rsidR="00C931D2" w:rsidP="00C931D2" w:rsidRDefault="000F789A" w14:paraId="681F00BD" w14:textId="77777777">
      <w:hyperlink w:history="1" r:id="rId39">
        <w:r w:rsidRPr="001C3D8F" w:rsidR="00C931D2">
          <w:rPr>
            <w:rStyle w:val="Hyperlink"/>
          </w:rPr>
          <w:t>Using group work to assess learning</w:t>
        </w:r>
      </w:hyperlink>
      <w:r w:rsidR="00C931D2">
        <w:t>, University of Warwick</w:t>
      </w:r>
    </w:p>
    <w:p w:rsidR="009C007E" w:rsidP="0017463F" w:rsidRDefault="009C007E" w14:paraId="7EAC6AC7" w14:textId="77777777"/>
    <w:p w:rsidR="00CB6286" w:rsidP="0017463F" w:rsidRDefault="00CB6286" w14:paraId="7807A0FA" w14:textId="77777777"/>
    <w:p w:rsidR="00AB05D9" w:rsidP="0017463F" w:rsidRDefault="00AB05D9" w14:paraId="5CFF9FE4" w14:textId="77777777"/>
    <w:p w:rsidR="00AB05D9" w:rsidP="0017463F" w:rsidRDefault="00AB05D9" w14:paraId="53A1E006" w14:textId="77777777"/>
    <w:p w:rsidR="6A9B938E" w:rsidP="6A9B938E" w:rsidRDefault="6A9B938E" w14:paraId="788E0934" w14:textId="754D4980">
      <w:pPr>
        <w:rPr>
          <w:rFonts w:eastAsia="Calibri"/>
          <w:szCs w:val="24"/>
        </w:rPr>
      </w:pPr>
    </w:p>
    <w:p w:rsidR="6A9B938E" w:rsidP="6A9B938E" w:rsidRDefault="6A9B938E" w14:paraId="56CE13FE" w14:textId="762DCA49">
      <w:pPr>
        <w:rPr>
          <w:rFonts w:eastAsia="Calibri"/>
          <w:szCs w:val="24"/>
        </w:rPr>
      </w:pPr>
    </w:p>
    <w:p w:rsidR="6A9B938E" w:rsidP="6A9B938E" w:rsidRDefault="6A9B938E" w14:paraId="04A0F8AA" w14:textId="187CDE01">
      <w:pPr>
        <w:rPr>
          <w:rFonts w:eastAsia="Calibri"/>
          <w:szCs w:val="24"/>
        </w:rPr>
      </w:pPr>
    </w:p>
    <w:p w:rsidR="6A9B938E" w:rsidP="6A9B938E" w:rsidRDefault="6A9B938E" w14:paraId="080CFCED" w14:textId="313FAA37">
      <w:pPr>
        <w:spacing w:line="257" w:lineRule="auto"/>
      </w:pPr>
      <w:r w:rsidRPr="6A9B938E">
        <w:rPr>
          <w:rFonts w:eastAsia="Arial" w:cs="Arial"/>
          <w:szCs w:val="24"/>
        </w:rPr>
        <w:t xml:space="preserve">With thanks to colleagues at the University of Leeds and Plymouth University, for allowing us to use and adapt their series of guides </w:t>
      </w:r>
    </w:p>
    <w:p w:rsidR="6A9B938E" w:rsidP="6A9B938E" w:rsidRDefault="6A9B938E" w14:paraId="2916BCAB" w14:textId="4DEF0AD9">
      <w:pPr>
        <w:spacing w:line="257" w:lineRule="auto"/>
      </w:pPr>
      <w:r w:rsidRPr="6A9B938E">
        <w:rPr>
          <w:rFonts w:eastAsia="Arial" w:cs="Arial"/>
          <w:szCs w:val="24"/>
        </w:rPr>
        <w:t xml:space="preserve">Weblinks reviewed and updated: July 2022 </w:t>
      </w:r>
    </w:p>
    <w:p w:rsidR="6A9B938E" w:rsidP="6A9B938E" w:rsidRDefault="6A9B938E" w14:paraId="0CCE931F" w14:textId="3D890BD9">
      <w:pPr>
        <w:spacing w:line="257" w:lineRule="auto"/>
      </w:pPr>
      <w:r w:rsidRPr="6A9B938E">
        <w:rPr>
          <w:rFonts w:eastAsia="Arial" w:cs="Arial"/>
          <w:szCs w:val="24"/>
        </w:rPr>
        <w:t>Attribution-Non-Commercial CC BY-SA.</w:t>
      </w:r>
    </w:p>
    <w:p w:rsidR="6A9B938E" w:rsidP="008F3E04" w:rsidRDefault="6A9B938E" w14:paraId="305DAFB5" w14:textId="35974435">
      <w:pPr>
        <w:spacing w:line="257" w:lineRule="auto"/>
        <w:rPr>
          <w:rFonts w:eastAsia="Calibri"/>
          <w:szCs w:val="24"/>
        </w:rPr>
      </w:pPr>
      <w:r w:rsidRPr="6A9B938E">
        <w:rPr>
          <w:rFonts w:eastAsia="Arial" w:cs="Arial"/>
          <w:szCs w:val="24"/>
        </w:rPr>
        <w:t xml:space="preserve">This document 2022, University of Worcester. This work is made available for reuse under the terms of the Creative Commons Attribution-Non-Commercial Share Alike Licence 4.0 </w:t>
      </w:r>
      <w:hyperlink r:id="rId40">
        <w:r w:rsidRPr="6A9B938E">
          <w:rPr>
            <w:rStyle w:val="Hyperlink"/>
            <w:rFonts w:eastAsia="Arial" w:cs="Arial"/>
            <w:szCs w:val="24"/>
          </w:rPr>
          <w:t>http://creativecommons.org/licenses/by-nc-sa/4.0/</w:t>
        </w:r>
      </w:hyperlink>
    </w:p>
    <w:sectPr w:rsidR="6A9B938E" w:rsidSect="00FC6596">
      <w:pgSz w:w="11906" w:h="16838"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D1D"/>
    <w:multiLevelType w:val="hybridMultilevel"/>
    <w:tmpl w:val="439052A6"/>
    <w:lvl w:ilvl="0" w:tplc="FB301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785539"/>
    <w:multiLevelType w:val="hybridMultilevel"/>
    <w:tmpl w:val="F6965F54"/>
    <w:lvl w:ilvl="0" w:tplc="CB6212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9F6B2D"/>
    <w:multiLevelType w:val="hybridMultilevel"/>
    <w:tmpl w:val="A4BC600C"/>
    <w:lvl w:ilvl="0" w:tplc="404895F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9F758B"/>
    <w:multiLevelType w:val="hybridMultilevel"/>
    <w:tmpl w:val="670E16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2916D40"/>
    <w:multiLevelType w:val="hybridMultilevel"/>
    <w:tmpl w:val="ED3CB9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58233213">
    <w:abstractNumId w:val="3"/>
  </w:num>
  <w:num w:numId="2" w16cid:durableId="1204906783">
    <w:abstractNumId w:val="0"/>
  </w:num>
  <w:num w:numId="3" w16cid:durableId="1938711616">
    <w:abstractNumId w:val="4"/>
  </w:num>
  <w:num w:numId="4" w16cid:durableId="1533805114">
    <w:abstractNumId w:val="1"/>
  </w:num>
  <w:num w:numId="5" w16cid:durableId="1809132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E5F"/>
    <w:rsid w:val="00015EBC"/>
    <w:rsid w:val="00022735"/>
    <w:rsid w:val="0003101F"/>
    <w:rsid w:val="00050959"/>
    <w:rsid w:val="00067BB7"/>
    <w:rsid w:val="000707FF"/>
    <w:rsid w:val="00072653"/>
    <w:rsid w:val="000836CB"/>
    <w:rsid w:val="00083D48"/>
    <w:rsid w:val="000850E1"/>
    <w:rsid w:val="00094256"/>
    <w:rsid w:val="000B5CFF"/>
    <w:rsid w:val="000E012E"/>
    <w:rsid w:val="000F2561"/>
    <w:rsid w:val="000F74C2"/>
    <w:rsid w:val="000F789A"/>
    <w:rsid w:val="001062D8"/>
    <w:rsid w:val="00117D62"/>
    <w:rsid w:val="00120CD4"/>
    <w:rsid w:val="001302AC"/>
    <w:rsid w:val="001411AF"/>
    <w:rsid w:val="00163E70"/>
    <w:rsid w:val="001657DA"/>
    <w:rsid w:val="0017463F"/>
    <w:rsid w:val="00191E45"/>
    <w:rsid w:val="0019204D"/>
    <w:rsid w:val="001939EE"/>
    <w:rsid w:val="001A3D89"/>
    <w:rsid w:val="001B0C00"/>
    <w:rsid w:val="001C3D8F"/>
    <w:rsid w:val="001C6D06"/>
    <w:rsid w:val="001D1247"/>
    <w:rsid w:val="001E00F2"/>
    <w:rsid w:val="001E2061"/>
    <w:rsid w:val="001F6D0D"/>
    <w:rsid w:val="002072B9"/>
    <w:rsid w:val="00213CEE"/>
    <w:rsid w:val="0021752C"/>
    <w:rsid w:val="00221B2A"/>
    <w:rsid w:val="00223B38"/>
    <w:rsid w:val="0022437F"/>
    <w:rsid w:val="0025041D"/>
    <w:rsid w:val="00261469"/>
    <w:rsid w:val="00265110"/>
    <w:rsid w:val="00277AD8"/>
    <w:rsid w:val="00280568"/>
    <w:rsid w:val="002B0138"/>
    <w:rsid w:val="002B5680"/>
    <w:rsid w:val="002C4155"/>
    <w:rsid w:val="00301972"/>
    <w:rsid w:val="00303227"/>
    <w:rsid w:val="00303BDA"/>
    <w:rsid w:val="003138DF"/>
    <w:rsid w:val="00316979"/>
    <w:rsid w:val="00330D3C"/>
    <w:rsid w:val="003348AC"/>
    <w:rsid w:val="00352F5C"/>
    <w:rsid w:val="00354963"/>
    <w:rsid w:val="003568DB"/>
    <w:rsid w:val="003646BA"/>
    <w:rsid w:val="003659E5"/>
    <w:rsid w:val="00370E2B"/>
    <w:rsid w:val="00376E77"/>
    <w:rsid w:val="00380B87"/>
    <w:rsid w:val="00380CFB"/>
    <w:rsid w:val="003838E4"/>
    <w:rsid w:val="003A1587"/>
    <w:rsid w:val="003C60A2"/>
    <w:rsid w:val="003D6C00"/>
    <w:rsid w:val="003D6CA8"/>
    <w:rsid w:val="003E1DFE"/>
    <w:rsid w:val="003E2AE2"/>
    <w:rsid w:val="003E55AD"/>
    <w:rsid w:val="003F56B5"/>
    <w:rsid w:val="00415FD0"/>
    <w:rsid w:val="00420954"/>
    <w:rsid w:val="0042258C"/>
    <w:rsid w:val="00422F96"/>
    <w:rsid w:val="00427A62"/>
    <w:rsid w:val="004447D5"/>
    <w:rsid w:val="00445F1B"/>
    <w:rsid w:val="0046011E"/>
    <w:rsid w:val="0049664A"/>
    <w:rsid w:val="004B2042"/>
    <w:rsid w:val="004C01A9"/>
    <w:rsid w:val="004E3E9F"/>
    <w:rsid w:val="004E50DE"/>
    <w:rsid w:val="004E5AE4"/>
    <w:rsid w:val="004E5C22"/>
    <w:rsid w:val="005110C5"/>
    <w:rsid w:val="005156A4"/>
    <w:rsid w:val="00526D84"/>
    <w:rsid w:val="00560B60"/>
    <w:rsid w:val="00564F7A"/>
    <w:rsid w:val="00596533"/>
    <w:rsid w:val="005A49B0"/>
    <w:rsid w:val="005A5468"/>
    <w:rsid w:val="005B6F5F"/>
    <w:rsid w:val="005C0D3C"/>
    <w:rsid w:val="005C6D34"/>
    <w:rsid w:val="005D5BB8"/>
    <w:rsid w:val="005E0A2E"/>
    <w:rsid w:val="005E2E57"/>
    <w:rsid w:val="005F1D08"/>
    <w:rsid w:val="006249D2"/>
    <w:rsid w:val="00627201"/>
    <w:rsid w:val="00627C05"/>
    <w:rsid w:val="006365C8"/>
    <w:rsid w:val="00641F92"/>
    <w:rsid w:val="0065340B"/>
    <w:rsid w:val="006541EB"/>
    <w:rsid w:val="006609D4"/>
    <w:rsid w:val="00675ECD"/>
    <w:rsid w:val="00691676"/>
    <w:rsid w:val="00692F9F"/>
    <w:rsid w:val="0069397C"/>
    <w:rsid w:val="00696639"/>
    <w:rsid w:val="006A543C"/>
    <w:rsid w:val="006A7510"/>
    <w:rsid w:val="006B228A"/>
    <w:rsid w:val="00704B07"/>
    <w:rsid w:val="007140A9"/>
    <w:rsid w:val="007149F5"/>
    <w:rsid w:val="00715EE0"/>
    <w:rsid w:val="00726916"/>
    <w:rsid w:val="00731259"/>
    <w:rsid w:val="007329A4"/>
    <w:rsid w:val="00774DAF"/>
    <w:rsid w:val="00774E72"/>
    <w:rsid w:val="0078767F"/>
    <w:rsid w:val="00796A6A"/>
    <w:rsid w:val="007A06A0"/>
    <w:rsid w:val="007A15DF"/>
    <w:rsid w:val="007A7C79"/>
    <w:rsid w:val="007C1B62"/>
    <w:rsid w:val="007C3B9B"/>
    <w:rsid w:val="007C6262"/>
    <w:rsid w:val="007D64FB"/>
    <w:rsid w:val="007D6D7F"/>
    <w:rsid w:val="007F7A70"/>
    <w:rsid w:val="00803247"/>
    <w:rsid w:val="00813147"/>
    <w:rsid w:val="008212D0"/>
    <w:rsid w:val="00850D33"/>
    <w:rsid w:val="00853A89"/>
    <w:rsid w:val="00863C3E"/>
    <w:rsid w:val="008765EB"/>
    <w:rsid w:val="0088299B"/>
    <w:rsid w:val="00887B38"/>
    <w:rsid w:val="008B1095"/>
    <w:rsid w:val="008B1163"/>
    <w:rsid w:val="008C104B"/>
    <w:rsid w:val="008C5482"/>
    <w:rsid w:val="008D2738"/>
    <w:rsid w:val="008E01D7"/>
    <w:rsid w:val="008E09D4"/>
    <w:rsid w:val="008E3D7A"/>
    <w:rsid w:val="008F18F4"/>
    <w:rsid w:val="008F3E04"/>
    <w:rsid w:val="009216B3"/>
    <w:rsid w:val="00927E71"/>
    <w:rsid w:val="00930F6E"/>
    <w:rsid w:val="00942D91"/>
    <w:rsid w:val="00946CF9"/>
    <w:rsid w:val="00951738"/>
    <w:rsid w:val="00954EC0"/>
    <w:rsid w:val="00955259"/>
    <w:rsid w:val="009703F1"/>
    <w:rsid w:val="00972416"/>
    <w:rsid w:val="009729C1"/>
    <w:rsid w:val="00980E7E"/>
    <w:rsid w:val="00985261"/>
    <w:rsid w:val="00985271"/>
    <w:rsid w:val="009A6721"/>
    <w:rsid w:val="009A716A"/>
    <w:rsid w:val="009B76AD"/>
    <w:rsid w:val="009C007E"/>
    <w:rsid w:val="009C0102"/>
    <w:rsid w:val="009C225B"/>
    <w:rsid w:val="009D4A05"/>
    <w:rsid w:val="009E03E2"/>
    <w:rsid w:val="009E4CFF"/>
    <w:rsid w:val="009F09AC"/>
    <w:rsid w:val="009F4A48"/>
    <w:rsid w:val="009F5C8E"/>
    <w:rsid w:val="00A029C9"/>
    <w:rsid w:val="00A105A1"/>
    <w:rsid w:val="00A10675"/>
    <w:rsid w:val="00A1219F"/>
    <w:rsid w:val="00A1550E"/>
    <w:rsid w:val="00A21C78"/>
    <w:rsid w:val="00A22614"/>
    <w:rsid w:val="00A26B03"/>
    <w:rsid w:val="00A46F6E"/>
    <w:rsid w:val="00A63698"/>
    <w:rsid w:val="00A70A96"/>
    <w:rsid w:val="00A8623A"/>
    <w:rsid w:val="00A96E3A"/>
    <w:rsid w:val="00AA1B60"/>
    <w:rsid w:val="00AB05D9"/>
    <w:rsid w:val="00AB076B"/>
    <w:rsid w:val="00AB3FE6"/>
    <w:rsid w:val="00AC50BF"/>
    <w:rsid w:val="00AC670B"/>
    <w:rsid w:val="00AD6081"/>
    <w:rsid w:val="00AE02D9"/>
    <w:rsid w:val="00B10C76"/>
    <w:rsid w:val="00B114E0"/>
    <w:rsid w:val="00B20466"/>
    <w:rsid w:val="00B21A20"/>
    <w:rsid w:val="00B2649C"/>
    <w:rsid w:val="00B31D35"/>
    <w:rsid w:val="00B35141"/>
    <w:rsid w:val="00B36EBA"/>
    <w:rsid w:val="00B5198C"/>
    <w:rsid w:val="00B54A63"/>
    <w:rsid w:val="00B80DDF"/>
    <w:rsid w:val="00B8544D"/>
    <w:rsid w:val="00B8760C"/>
    <w:rsid w:val="00B91D16"/>
    <w:rsid w:val="00B942DF"/>
    <w:rsid w:val="00B96F98"/>
    <w:rsid w:val="00BA50BD"/>
    <w:rsid w:val="00BB22F6"/>
    <w:rsid w:val="00BC2F28"/>
    <w:rsid w:val="00BC565A"/>
    <w:rsid w:val="00BC7A18"/>
    <w:rsid w:val="00BD0647"/>
    <w:rsid w:val="00BD380F"/>
    <w:rsid w:val="00BD5F41"/>
    <w:rsid w:val="00BE06B4"/>
    <w:rsid w:val="00BE3124"/>
    <w:rsid w:val="00BE315A"/>
    <w:rsid w:val="00BF18DF"/>
    <w:rsid w:val="00C41106"/>
    <w:rsid w:val="00C47A25"/>
    <w:rsid w:val="00C517C8"/>
    <w:rsid w:val="00C8164B"/>
    <w:rsid w:val="00C83E40"/>
    <w:rsid w:val="00C87FC3"/>
    <w:rsid w:val="00C931D2"/>
    <w:rsid w:val="00C94253"/>
    <w:rsid w:val="00CA1A1B"/>
    <w:rsid w:val="00CB6286"/>
    <w:rsid w:val="00CD132B"/>
    <w:rsid w:val="00CD401F"/>
    <w:rsid w:val="00CD449A"/>
    <w:rsid w:val="00CE698A"/>
    <w:rsid w:val="00CF7ED7"/>
    <w:rsid w:val="00D01A2C"/>
    <w:rsid w:val="00D040C4"/>
    <w:rsid w:val="00D041CB"/>
    <w:rsid w:val="00D43004"/>
    <w:rsid w:val="00D51B10"/>
    <w:rsid w:val="00D5577F"/>
    <w:rsid w:val="00D62DDB"/>
    <w:rsid w:val="00D70A30"/>
    <w:rsid w:val="00D77C99"/>
    <w:rsid w:val="00D8439F"/>
    <w:rsid w:val="00D8545A"/>
    <w:rsid w:val="00D85D17"/>
    <w:rsid w:val="00D920FC"/>
    <w:rsid w:val="00DA4412"/>
    <w:rsid w:val="00DA4879"/>
    <w:rsid w:val="00DA7E7B"/>
    <w:rsid w:val="00DB277A"/>
    <w:rsid w:val="00DB7398"/>
    <w:rsid w:val="00DE0F54"/>
    <w:rsid w:val="00DE3983"/>
    <w:rsid w:val="00DE398E"/>
    <w:rsid w:val="00DE4CE4"/>
    <w:rsid w:val="00E00B34"/>
    <w:rsid w:val="00E06E83"/>
    <w:rsid w:val="00E13C56"/>
    <w:rsid w:val="00E20222"/>
    <w:rsid w:val="00E209EF"/>
    <w:rsid w:val="00E2152C"/>
    <w:rsid w:val="00E40F06"/>
    <w:rsid w:val="00E50BA1"/>
    <w:rsid w:val="00E54CF8"/>
    <w:rsid w:val="00E709A4"/>
    <w:rsid w:val="00E70E8E"/>
    <w:rsid w:val="00E717F3"/>
    <w:rsid w:val="00E749F7"/>
    <w:rsid w:val="00E8189C"/>
    <w:rsid w:val="00E8532D"/>
    <w:rsid w:val="00E95EEE"/>
    <w:rsid w:val="00E96E5F"/>
    <w:rsid w:val="00EB3F95"/>
    <w:rsid w:val="00EB63E4"/>
    <w:rsid w:val="00EC1C43"/>
    <w:rsid w:val="00ED715F"/>
    <w:rsid w:val="00F0335A"/>
    <w:rsid w:val="00F22D39"/>
    <w:rsid w:val="00F238BA"/>
    <w:rsid w:val="00F24D87"/>
    <w:rsid w:val="00F47B85"/>
    <w:rsid w:val="00F56748"/>
    <w:rsid w:val="00F866E3"/>
    <w:rsid w:val="00F92A95"/>
    <w:rsid w:val="00F939BA"/>
    <w:rsid w:val="00FB42C5"/>
    <w:rsid w:val="00FC6596"/>
    <w:rsid w:val="00FE220B"/>
    <w:rsid w:val="00FE4EE0"/>
    <w:rsid w:val="2165F29C"/>
    <w:rsid w:val="2216A030"/>
    <w:rsid w:val="2C510CB2"/>
    <w:rsid w:val="33AE3F3C"/>
    <w:rsid w:val="41680838"/>
    <w:rsid w:val="43EF7CCA"/>
    <w:rsid w:val="498A9BB0"/>
    <w:rsid w:val="524D633E"/>
    <w:rsid w:val="543C6C04"/>
    <w:rsid w:val="5DCF3DC7"/>
    <w:rsid w:val="6A9B938E"/>
    <w:rsid w:val="7B6A8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79259"/>
  <w15:docId w15:val="{FF016DAC-8614-428A-BF09-1F0048B7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40F06"/>
    <w:rPr>
      <w:rFonts w:ascii="Arial" w:hAnsi="Arial"/>
      <w:sz w:val="24"/>
    </w:rPr>
  </w:style>
  <w:style w:type="paragraph" w:styleId="Heading1">
    <w:name w:val="heading 1"/>
    <w:basedOn w:val="Normal"/>
    <w:next w:val="Normal"/>
    <w:link w:val="Heading1Char"/>
    <w:uiPriority w:val="9"/>
    <w:qFormat/>
    <w:rsid w:val="00E96E5F"/>
    <w:pPr>
      <w:keepNext/>
      <w:keepLines/>
      <w:spacing w:before="240" w:after="120"/>
      <w:outlineLvl w:val="0"/>
    </w:pPr>
    <w:rPr>
      <w:rFonts w:eastAsiaTheme="majorEastAsia" w:cstheme="majorBidi"/>
      <w:b/>
      <w:sz w:val="28"/>
      <w:szCs w:val="32"/>
    </w:rPr>
  </w:style>
  <w:style w:type="paragraph" w:styleId="Heading2">
    <w:name w:val="heading 2"/>
    <w:basedOn w:val="ListParagraph"/>
    <w:next w:val="Normal"/>
    <w:link w:val="Heading2Char"/>
    <w:uiPriority w:val="9"/>
    <w:unhideWhenUsed/>
    <w:qFormat/>
    <w:rsid w:val="009E4CFF"/>
    <w:pPr>
      <w:numPr>
        <w:numId w:val="5"/>
      </w:numPr>
      <w:outlineLvl w:val="1"/>
    </w:pPr>
    <w:rPr>
      <w:b/>
      <w:bCs/>
      <w:color w:val="000000" w:themeColor="text1"/>
    </w:rPr>
  </w:style>
  <w:style w:type="paragraph" w:styleId="Heading3">
    <w:name w:val="heading 3"/>
    <w:basedOn w:val="ListParagraph"/>
    <w:next w:val="Normal"/>
    <w:link w:val="Heading3Char"/>
    <w:uiPriority w:val="9"/>
    <w:unhideWhenUsed/>
    <w:qFormat/>
    <w:rsid w:val="00C47A25"/>
    <w:pPr>
      <w:spacing w:before="240" w:after="120"/>
      <w:ind w:left="0"/>
      <w:outlineLvl w:val="2"/>
    </w:pPr>
    <w:rPr>
      <w:b/>
      <w:bCs/>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96E5F"/>
    <w:rPr>
      <w:rFonts w:ascii="Arial" w:hAnsi="Arial" w:eastAsiaTheme="majorEastAsia"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character" w:styleId="FollowedHyperlink">
    <w:name w:val="FollowedHyperlink"/>
    <w:basedOn w:val="DefaultParagraphFont"/>
    <w:uiPriority w:val="99"/>
    <w:semiHidden/>
    <w:unhideWhenUsed/>
    <w:rsid w:val="00316979"/>
    <w:rPr>
      <w:color w:val="954F72" w:themeColor="followedHyperlink"/>
      <w:u w:val="single"/>
    </w:rPr>
  </w:style>
  <w:style w:type="character" w:styleId="CommentReference">
    <w:name w:val="annotation reference"/>
    <w:basedOn w:val="DefaultParagraphFont"/>
    <w:uiPriority w:val="99"/>
    <w:semiHidden/>
    <w:unhideWhenUsed/>
    <w:rsid w:val="00083D48"/>
    <w:rPr>
      <w:sz w:val="16"/>
      <w:szCs w:val="16"/>
    </w:rPr>
  </w:style>
  <w:style w:type="paragraph" w:styleId="CommentText">
    <w:name w:val="annotation text"/>
    <w:basedOn w:val="Normal"/>
    <w:link w:val="CommentTextChar"/>
    <w:uiPriority w:val="99"/>
    <w:semiHidden/>
    <w:unhideWhenUsed/>
    <w:rsid w:val="00083D48"/>
    <w:pPr>
      <w:spacing w:line="240" w:lineRule="auto"/>
    </w:pPr>
    <w:rPr>
      <w:sz w:val="20"/>
      <w:szCs w:val="20"/>
    </w:rPr>
  </w:style>
  <w:style w:type="character" w:styleId="CommentTextChar" w:customStyle="1">
    <w:name w:val="Comment Text Char"/>
    <w:basedOn w:val="DefaultParagraphFont"/>
    <w:link w:val="CommentText"/>
    <w:uiPriority w:val="99"/>
    <w:semiHidden/>
    <w:rsid w:val="00083D4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83D48"/>
    <w:rPr>
      <w:b/>
      <w:bCs/>
    </w:rPr>
  </w:style>
  <w:style w:type="character" w:styleId="CommentSubjectChar" w:customStyle="1">
    <w:name w:val="Comment Subject Char"/>
    <w:basedOn w:val="CommentTextChar"/>
    <w:link w:val="CommentSubject"/>
    <w:uiPriority w:val="99"/>
    <w:semiHidden/>
    <w:rsid w:val="00083D48"/>
    <w:rPr>
      <w:rFonts w:ascii="Arial" w:hAnsi="Arial"/>
      <w:b/>
      <w:bCs/>
      <w:sz w:val="20"/>
      <w:szCs w:val="20"/>
    </w:rPr>
  </w:style>
  <w:style w:type="paragraph" w:styleId="BalloonText">
    <w:name w:val="Balloon Text"/>
    <w:basedOn w:val="Normal"/>
    <w:link w:val="BalloonTextChar"/>
    <w:uiPriority w:val="99"/>
    <w:semiHidden/>
    <w:unhideWhenUsed/>
    <w:rsid w:val="00083D4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83D48"/>
    <w:rPr>
      <w:rFonts w:ascii="Segoe UI" w:hAnsi="Segoe UI" w:cs="Segoe UI"/>
      <w:sz w:val="18"/>
      <w:szCs w:val="18"/>
    </w:rPr>
  </w:style>
  <w:style w:type="paragraph" w:styleId="Revision">
    <w:name w:val="Revision"/>
    <w:hidden/>
    <w:uiPriority w:val="99"/>
    <w:semiHidden/>
    <w:rsid w:val="007140A9"/>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9729C1"/>
    <w:rPr>
      <w:color w:val="605E5C"/>
      <w:shd w:val="clear" w:color="auto" w:fill="E1DFDD"/>
    </w:rPr>
  </w:style>
  <w:style w:type="paragraph" w:styleId="paragraph" w:customStyle="1">
    <w:name w:val="paragraph"/>
    <w:basedOn w:val="Normal"/>
    <w:rsid w:val="00DA4879"/>
    <w:pPr>
      <w:spacing w:before="100" w:beforeAutospacing="1" w:after="100" w:afterAutospacing="1" w:line="240" w:lineRule="auto"/>
    </w:pPr>
    <w:rPr>
      <w:rFonts w:ascii="Times New Roman" w:hAnsi="Times New Roman" w:eastAsia="Times New Roman" w:cs="Times New Roman"/>
      <w:szCs w:val="24"/>
      <w:lang w:eastAsia="en-GB"/>
    </w:rPr>
  </w:style>
  <w:style w:type="character" w:styleId="normaltextrun" w:customStyle="1">
    <w:name w:val="normaltextrun"/>
    <w:basedOn w:val="DefaultParagraphFont"/>
    <w:rsid w:val="00DA4879"/>
  </w:style>
  <w:style w:type="character" w:styleId="eop" w:customStyle="1">
    <w:name w:val="eop"/>
    <w:basedOn w:val="DefaultParagraphFont"/>
    <w:rsid w:val="00DA4879"/>
  </w:style>
  <w:style w:type="paragraph" w:styleId="ListParagraph">
    <w:name w:val="List Paragraph"/>
    <w:basedOn w:val="Normal"/>
    <w:uiPriority w:val="34"/>
    <w:qFormat/>
    <w:rsid w:val="0069397C"/>
    <w:pPr>
      <w:ind w:left="720"/>
      <w:contextualSpacing/>
    </w:pPr>
  </w:style>
  <w:style w:type="character" w:styleId="Heading2Char" w:customStyle="1">
    <w:name w:val="Heading 2 Char"/>
    <w:basedOn w:val="DefaultParagraphFont"/>
    <w:link w:val="Heading2"/>
    <w:uiPriority w:val="9"/>
    <w:rsid w:val="009E4CFF"/>
    <w:rPr>
      <w:rFonts w:ascii="Arial" w:hAnsi="Arial"/>
      <w:b/>
      <w:bCs/>
      <w:color w:val="000000" w:themeColor="text1"/>
      <w:sz w:val="24"/>
    </w:rPr>
  </w:style>
  <w:style w:type="character" w:styleId="Heading3Char" w:customStyle="1">
    <w:name w:val="Heading 3 Char"/>
    <w:basedOn w:val="DefaultParagraphFont"/>
    <w:link w:val="Heading3"/>
    <w:uiPriority w:val="9"/>
    <w:rsid w:val="00C47A25"/>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513353">
      <w:bodyDiv w:val="1"/>
      <w:marLeft w:val="0"/>
      <w:marRight w:val="0"/>
      <w:marTop w:val="0"/>
      <w:marBottom w:val="0"/>
      <w:divBdr>
        <w:top w:val="none" w:sz="0" w:space="0" w:color="auto"/>
        <w:left w:val="none" w:sz="0" w:space="0" w:color="auto"/>
        <w:bottom w:val="none" w:sz="0" w:space="0" w:color="auto"/>
        <w:right w:val="none" w:sz="0" w:space="0" w:color="auto"/>
      </w:divBdr>
    </w:div>
    <w:div w:id="188528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arwick.ac.uk/fac/cross_fac/academic-development/assessmentdesign/methods/groupwork/" TargetMode="External" Id="rId13" /><Relationship Type="http://schemas.openxmlformats.org/officeDocument/2006/relationships/hyperlink" Target="https://www.jisc.ac.uk/full-guide/principles-of-good-assessment-and-feedback" TargetMode="External" Id="rId18" /><Relationship Type="http://schemas.openxmlformats.org/officeDocument/2006/relationships/hyperlink" Target="https://www.advance-he.ac.uk/knowledge-hub/assessing-group-work" TargetMode="External" Id="rId26" /><Relationship Type="http://schemas.openxmlformats.org/officeDocument/2006/relationships/hyperlink" Target="https://warwick.ac.uk/fac/cross_fac/academic-development/assessmentdesign/methods/groupwork/" TargetMode="External" Id="rId39" /><Relationship Type="http://schemas.openxmlformats.org/officeDocument/2006/relationships/hyperlink" Target="https://studyskills.wp.worc.ac.uk/" TargetMode="External" Id="rId21" /><Relationship Type="http://schemas.openxmlformats.org/officeDocument/2006/relationships/theme" Target="theme/theme1.xml" Id="rId42" /><Relationship Type="http://schemas.openxmlformats.org/officeDocument/2006/relationships/hyperlink" Target="https://www2.worc.ac.uk/aqu/documents/AssessmentPolicy.pdf" TargetMode="External" Id="rId7" /><Relationship Type="http://schemas.openxmlformats.org/officeDocument/2006/relationships/numbering" Target="numbering.xml" Id="rId2" /><Relationship Type="http://schemas.openxmlformats.org/officeDocument/2006/relationships/hyperlink" Target="https://www2.worc.ac.uk/aqu/documents/AssessmentPolicy.pdf" TargetMode="External" Id="rId16" /><Relationship Type="http://schemas.openxmlformats.org/officeDocument/2006/relationships/hyperlink" Target="https://www2.worc.ac.uk/disabilityanddyslexia/" TargetMode="External" Id="rId20" /><Relationship Type="http://schemas.openxmlformats.org/officeDocument/2006/relationships/hyperlink" Target="https://www.membershipresources.qaa.ac.uk/teaching-learning-and-assessment/assessment"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2.jpeg" Id="rId11" /><Relationship Type="http://schemas.openxmlformats.org/officeDocument/2006/relationships/image" Target="media/image6.jpeg" Id="rId24" /><Relationship Type="http://schemas.openxmlformats.org/officeDocument/2006/relationships/hyperlink" Target="https://www.brookes.ac.uk/staff/human-resources/equality-diversity-and-inclusion/guides-to-support-inclusive-teaching-and-learning/inclusive-assessment/" TargetMode="External" Id="rId32" /><Relationship Type="http://schemas.openxmlformats.org/officeDocument/2006/relationships/hyperlink" Target="https://studyskills.wp.worc.ac.uk/" TargetMode="External" Id="rId37" /><Relationship Type="http://schemas.openxmlformats.org/officeDocument/2006/relationships/hyperlink" Target="http://creativecommons.org/licenses/by-nc-sa/4.0/" TargetMode="External" Id="rId40" /><Relationship Type="http://schemas.openxmlformats.org/officeDocument/2006/relationships/webSettings" Target="webSettings.xml" Id="rId5" /><Relationship Type="http://schemas.openxmlformats.org/officeDocument/2006/relationships/image" Target="media/image3.jpeg" Id="rId15" /><Relationship Type="http://schemas.openxmlformats.org/officeDocument/2006/relationships/image" Target="media/image5.jpeg" Id="rId23" /><Relationship Type="http://schemas.openxmlformats.org/officeDocument/2006/relationships/hyperlink" Target="https://www.qaa.ac.uk/membership/collaborative-enhancement-projects/assessment" TargetMode="External" Id="rId28" /><Relationship Type="http://schemas.openxmlformats.org/officeDocument/2006/relationships/hyperlink" Target="https://www.advance-he.ac.uk/guidance/teaching-and-learning/transforming-assessment" TargetMode="External" Id="rId36" /><Relationship Type="http://schemas.openxmlformats.org/officeDocument/2006/relationships/hyperlink" Target="https://www.worcester.ac.uk/life/help-and-support/language-centre/language-support-services.aspx" TargetMode="External" Id="rId10" /><Relationship Type="http://schemas.openxmlformats.org/officeDocument/2006/relationships/hyperlink" Target="https://www.advance-he.ac.uk/knowledge-hub/assessment-and-feedback-post-pandemic-era-time-learning-and-inclusion" TargetMode="External" Id="rId19" /><Relationship Type="http://schemas.openxmlformats.org/officeDocument/2006/relationships/hyperlink" Target="https://www.jisc.ac.uk/guides/transforming-assessment-and-feedback/inclusive-assessment" TargetMode="External" Id="rId31" /><Relationship Type="http://schemas.openxmlformats.org/officeDocument/2006/relationships/settings" Target="settings.xml" Id="rId4" /><Relationship Type="http://schemas.openxmlformats.org/officeDocument/2006/relationships/hyperlink" Target="https://www2.worc.ac.uk/aqu/documents/InclusiveAssessmentPolicy.pdf" TargetMode="External" Id="rId9" /><Relationship Type="http://schemas.openxmlformats.org/officeDocument/2006/relationships/hyperlink" Target="https://www.advance-he.ac.uk/knowledge-hub/assessing-group-work" TargetMode="External" Id="rId14" /><Relationship Type="http://schemas.openxmlformats.org/officeDocument/2006/relationships/hyperlink" Target="https://www.worcester.ac.uk/life/help-and-support/language-centre/language-support-services.aspx" TargetMode="External" Id="rId22" /><Relationship Type="http://schemas.openxmlformats.org/officeDocument/2006/relationships/hyperlink" Target="https://www.advance-he.ac.uk/knowledge-hub/assessment-and-feedback-post-pandemic-era-time-learning-and-inclusion" TargetMode="External" Id="rId27" /><Relationship Type="http://schemas.openxmlformats.org/officeDocument/2006/relationships/hyperlink" Target="https://www.advance-he.ac.uk/knowledge-hub/developing-engagement-feedback-toolkit-deft" TargetMode="External" Id="rId30" /><Relationship Type="http://schemas.openxmlformats.org/officeDocument/2006/relationships/hyperlink" Target="https://www.jisc.ac.uk/full-guide/principles-of-good-assessment-and-feedback" TargetMode="External" Id="rId35" /><Relationship Type="http://schemas.openxmlformats.org/officeDocument/2006/relationships/hyperlink" Target="https://rteworcester.wp.worc.ac.uk/wp-content/uploads/2018/09/effective-assessment-feedback-guide-august-2018.pdf" TargetMode="External" Id="rId8" /><Relationship Type="http://schemas.openxmlformats.org/officeDocument/2006/relationships/styles" Target="styles.xml" Id="rId3" /><Relationship Type="http://schemas.openxmlformats.org/officeDocument/2006/relationships/hyperlink" Target="https://www.advance-he.ac.uk/news-and-views/i-love-group-worksaid-no-student-ever" TargetMode="External" Id="rId12" /><Relationship Type="http://schemas.openxmlformats.org/officeDocument/2006/relationships/image" Target="media/image4.jpeg" Id="rId17" /><Relationship Type="http://schemas.openxmlformats.org/officeDocument/2006/relationships/hyperlink" Target="https://www.advance-he.ac.uk/knowledge-hub/developing-engagement-feedback-toolkit-deft" TargetMode="External" Id="rId25" /><Relationship Type="http://schemas.openxmlformats.org/officeDocument/2006/relationships/hyperlink" Target="https://www.ctl.ox.ac.uk/inclusive-feedback" TargetMode="External" Id="rId33" /><Relationship Type="http://schemas.openxmlformats.org/officeDocument/2006/relationships/hyperlink" Target="https://www.advance-he.ac.uk/news-and-views/i-love-group-worksaid-no-student-ever" TargetMode="External" Id="rId38" /><Relationship Type="http://schemas.openxmlformats.org/officeDocument/2006/relationships/hyperlink" Target="https://rteworcester.wp.worc.ac.uk/wp-content/uploads/2018/09/effective-assessment-feedback-guide-august-2018.pdf" TargetMode="External" Id="Ra0ccb6fce9734ee9" /><Relationship Type="http://schemas.openxmlformats.org/officeDocument/2006/relationships/hyperlink" Target="https://www2.worc.ac.uk/aqu/documents/InclusiveAssessmentPolicy.pdf" TargetMode="External" Id="R7b205e377c3e4c3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A23D5-8D1E-4B81-9C1F-A7B5238A0CA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University of Worcester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Carolyn Nisbet</dc:creator>
  <keywords/>
  <lastModifiedBy>Naomi Alty</lastModifiedBy>
  <revision>175</revision>
  <dcterms:created xsi:type="dcterms:W3CDTF">2022-05-30T21:28:00.0000000Z</dcterms:created>
  <dcterms:modified xsi:type="dcterms:W3CDTF">2022-08-24T11:56:21.6431127Z</dcterms:modified>
</coreProperties>
</file>