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5A93A" w14:textId="77777777" w:rsidR="00261A20" w:rsidRDefault="00261A20">
      <w:pPr>
        <w:pStyle w:val="Heading1"/>
        <w:spacing w:before="73"/>
        <w:ind w:left="100"/>
      </w:pPr>
      <w:bookmarkStart w:id="0" w:name="_GoBack"/>
      <w:bookmarkEnd w:id="0"/>
    </w:p>
    <w:p w14:paraId="53B796D4" w14:textId="4749FE98" w:rsidR="00BE3BAA" w:rsidRPr="00261A20" w:rsidRDefault="00261A20" w:rsidP="00261A20">
      <w:pPr>
        <w:pStyle w:val="Heading1"/>
        <w:spacing w:before="73"/>
        <w:ind w:left="100"/>
      </w:pPr>
      <w:r>
        <w:t>Policy on relationships involving staff, students and close personal or business associates</w:t>
      </w:r>
    </w:p>
    <w:p w14:paraId="53B796D5" w14:textId="77777777" w:rsidR="00BE3BAA" w:rsidRDefault="00261A20">
      <w:pPr>
        <w:pStyle w:val="ListParagraph"/>
        <w:numPr>
          <w:ilvl w:val="0"/>
          <w:numId w:val="3"/>
        </w:numPr>
        <w:tabs>
          <w:tab w:val="left" w:pos="821"/>
        </w:tabs>
        <w:spacing w:before="234"/>
        <w:ind w:right="120" w:hanging="360"/>
        <w:jc w:val="both"/>
        <w:rPr>
          <w:sz w:val="23"/>
        </w:rPr>
      </w:pPr>
      <w:r>
        <w:rPr>
          <w:sz w:val="23"/>
        </w:rPr>
        <w:t>The University of Worcester aims to provide a supportive working and learning environment which enables staff and students to fulfil their full potential, thereby enhancing and enriching the lives and experiences of all those who come into contact with the</w:t>
      </w:r>
      <w:r>
        <w:rPr>
          <w:spacing w:val="-8"/>
          <w:sz w:val="23"/>
        </w:rPr>
        <w:t xml:space="preserve"> </w:t>
      </w:r>
      <w:r>
        <w:rPr>
          <w:sz w:val="23"/>
        </w:rPr>
        <w:t>University.</w:t>
      </w:r>
    </w:p>
    <w:p w14:paraId="53B796D6" w14:textId="77777777" w:rsidR="00BE3BAA" w:rsidRDefault="00BE3BAA">
      <w:pPr>
        <w:pStyle w:val="BodyText"/>
        <w:spacing w:before="9"/>
        <w:ind w:firstLine="0"/>
        <w:rPr>
          <w:sz w:val="22"/>
        </w:rPr>
      </w:pPr>
    </w:p>
    <w:p w14:paraId="53B796D8" w14:textId="4435348D" w:rsidR="00BE3BAA" w:rsidRPr="00261A20" w:rsidRDefault="00261A20" w:rsidP="00261A20">
      <w:pPr>
        <w:pStyle w:val="ListParagraph"/>
        <w:numPr>
          <w:ilvl w:val="0"/>
          <w:numId w:val="3"/>
        </w:numPr>
        <w:tabs>
          <w:tab w:val="left" w:pos="821"/>
        </w:tabs>
        <w:ind w:hanging="360"/>
        <w:rPr>
          <w:sz w:val="23"/>
        </w:rPr>
      </w:pPr>
      <w:r>
        <w:rPr>
          <w:sz w:val="23"/>
        </w:rPr>
        <w:t>In all our dealings we subscribe to the following values, seeking</w:t>
      </w:r>
      <w:r>
        <w:rPr>
          <w:spacing w:val="-8"/>
          <w:sz w:val="23"/>
        </w:rPr>
        <w:t xml:space="preserve"> </w:t>
      </w:r>
      <w:r>
        <w:rPr>
          <w:sz w:val="23"/>
        </w:rPr>
        <w:t>to:</w:t>
      </w:r>
    </w:p>
    <w:p w14:paraId="53B796D9" w14:textId="77777777" w:rsidR="00BE3BAA" w:rsidRDefault="00261A20">
      <w:pPr>
        <w:pStyle w:val="ListParagraph"/>
        <w:numPr>
          <w:ilvl w:val="1"/>
          <w:numId w:val="3"/>
        </w:numPr>
        <w:tabs>
          <w:tab w:val="left" w:pos="1687"/>
        </w:tabs>
        <w:spacing w:before="1" w:line="264" w:lineRule="exact"/>
        <w:rPr>
          <w:sz w:val="23"/>
        </w:rPr>
      </w:pPr>
      <w:r>
        <w:rPr>
          <w:sz w:val="23"/>
        </w:rPr>
        <w:t>be open, honest, professional and</w:t>
      </w:r>
      <w:r>
        <w:rPr>
          <w:spacing w:val="-2"/>
          <w:sz w:val="23"/>
        </w:rPr>
        <w:t xml:space="preserve"> </w:t>
      </w:r>
      <w:r>
        <w:rPr>
          <w:sz w:val="23"/>
        </w:rPr>
        <w:t>transparent</w:t>
      </w:r>
    </w:p>
    <w:p w14:paraId="53B796DA" w14:textId="77777777" w:rsidR="00BE3BAA" w:rsidRDefault="00261A20">
      <w:pPr>
        <w:pStyle w:val="ListParagraph"/>
        <w:numPr>
          <w:ilvl w:val="1"/>
          <w:numId w:val="3"/>
        </w:numPr>
        <w:tabs>
          <w:tab w:val="left" w:pos="1687"/>
        </w:tabs>
        <w:spacing w:line="264" w:lineRule="exact"/>
        <w:rPr>
          <w:sz w:val="23"/>
        </w:rPr>
      </w:pPr>
      <w:r>
        <w:rPr>
          <w:sz w:val="23"/>
        </w:rPr>
        <w:t>actively promote equality and respect for</w:t>
      </w:r>
      <w:r>
        <w:rPr>
          <w:spacing w:val="-8"/>
          <w:sz w:val="23"/>
        </w:rPr>
        <w:t xml:space="preserve"> </w:t>
      </w:r>
      <w:r>
        <w:rPr>
          <w:sz w:val="23"/>
        </w:rPr>
        <w:t>individuals</w:t>
      </w:r>
    </w:p>
    <w:p w14:paraId="53B796DB" w14:textId="77777777" w:rsidR="00BE3BAA" w:rsidRDefault="00261A20">
      <w:pPr>
        <w:pStyle w:val="ListParagraph"/>
        <w:numPr>
          <w:ilvl w:val="1"/>
          <w:numId w:val="3"/>
        </w:numPr>
        <w:tabs>
          <w:tab w:val="left" w:pos="1687"/>
        </w:tabs>
        <w:spacing w:line="264" w:lineRule="exact"/>
        <w:rPr>
          <w:sz w:val="23"/>
        </w:rPr>
      </w:pPr>
      <w:r>
        <w:rPr>
          <w:sz w:val="23"/>
        </w:rPr>
        <w:t>be supportive and</w:t>
      </w:r>
      <w:r>
        <w:rPr>
          <w:spacing w:val="-1"/>
          <w:sz w:val="23"/>
        </w:rPr>
        <w:t xml:space="preserve"> </w:t>
      </w:r>
      <w:r>
        <w:rPr>
          <w:sz w:val="23"/>
        </w:rPr>
        <w:t>welcoming</w:t>
      </w:r>
    </w:p>
    <w:p w14:paraId="53B796DC" w14:textId="77777777" w:rsidR="00BE3BAA" w:rsidRDefault="00261A20">
      <w:pPr>
        <w:pStyle w:val="ListParagraph"/>
        <w:numPr>
          <w:ilvl w:val="1"/>
          <w:numId w:val="3"/>
        </w:numPr>
        <w:tabs>
          <w:tab w:val="left" w:pos="1687"/>
        </w:tabs>
        <w:spacing w:line="264" w:lineRule="exact"/>
        <w:rPr>
          <w:sz w:val="23"/>
        </w:rPr>
      </w:pPr>
      <w:r>
        <w:rPr>
          <w:sz w:val="23"/>
        </w:rPr>
        <w:t>proactively demonstrate understanding and respect in all our</w:t>
      </w:r>
      <w:r>
        <w:rPr>
          <w:spacing w:val="-12"/>
          <w:sz w:val="23"/>
        </w:rPr>
        <w:t xml:space="preserve"> </w:t>
      </w:r>
      <w:r>
        <w:rPr>
          <w:sz w:val="23"/>
        </w:rPr>
        <w:t>communications</w:t>
      </w:r>
    </w:p>
    <w:p w14:paraId="53B796DD" w14:textId="77777777" w:rsidR="00BE3BAA" w:rsidRDefault="00261A20">
      <w:pPr>
        <w:pStyle w:val="ListParagraph"/>
        <w:numPr>
          <w:ilvl w:val="1"/>
          <w:numId w:val="3"/>
        </w:numPr>
        <w:tabs>
          <w:tab w:val="left" w:pos="1687"/>
        </w:tabs>
        <w:spacing w:before="1"/>
        <w:rPr>
          <w:sz w:val="23"/>
        </w:rPr>
      </w:pPr>
      <w:r>
        <w:rPr>
          <w:sz w:val="23"/>
        </w:rPr>
        <w:t>create a climate of mutual respect, trust and</w:t>
      </w:r>
      <w:r>
        <w:rPr>
          <w:spacing w:val="-5"/>
          <w:sz w:val="23"/>
        </w:rPr>
        <w:t xml:space="preserve"> </w:t>
      </w:r>
      <w:r>
        <w:rPr>
          <w:sz w:val="23"/>
        </w:rPr>
        <w:t>confidence</w:t>
      </w:r>
    </w:p>
    <w:p w14:paraId="53B796DE" w14:textId="77777777" w:rsidR="00BE3BAA" w:rsidRDefault="00261A20">
      <w:pPr>
        <w:pStyle w:val="ListParagraph"/>
        <w:numPr>
          <w:ilvl w:val="1"/>
          <w:numId w:val="3"/>
        </w:numPr>
        <w:tabs>
          <w:tab w:val="left" w:pos="1687"/>
        </w:tabs>
        <w:spacing w:before="1" w:line="264" w:lineRule="exact"/>
        <w:rPr>
          <w:sz w:val="23"/>
        </w:rPr>
      </w:pPr>
      <w:r>
        <w:rPr>
          <w:sz w:val="23"/>
        </w:rPr>
        <w:t>take responsibility and accountability for our own</w:t>
      </w:r>
      <w:r>
        <w:rPr>
          <w:spacing w:val="-4"/>
          <w:sz w:val="23"/>
        </w:rPr>
        <w:t xml:space="preserve"> </w:t>
      </w:r>
      <w:r>
        <w:rPr>
          <w:sz w:val="23"/>
        </w:rPr>
        <w:t>actions</w:t>
      </w:r>
    </w:p>
    <w:p w14:paraId="53B796DF" w14:textId="77777777" w:rsidR="00BE3BAA" w:rsidRDefault="00261A20">
      <w:pPr>
        <w:pStyle w:val="ListParagraph"/>
        <w:numPr>
          <w:ilvl w:val="1"/>
          <w:numId w:val="3"/>
        </w:numPr>
        <w:tabs>
          <w:tab w:val="left" w:pos="1687"/>
        </w:tabs>
        <w:spacing w:line="264" w:lineRule="exact"/>
        <w:rPr>
          <w:sz w:val="23"/>
        </w:rPr>
      </w:pPr>
      <w:r>
        <w:rPr>
          <w:sz w:val="23"/>
        </w:rPr>
        <w:t>adhere to the highest standards of professional and ethical</w:t>
      </w:r>
      <w:r>
        <w:rPr>
          <w:spacing w:val="-6"/>
          <w:sz w:val="23"/>
        </w:rPr>
        <w:t xml:space="preserve"> </w:t>
      </w:r>
      <w:r>
        <w:rPr>
          <w:sz w:val="23"/>
        </w:rPr>
        <w:t>conduct</w:t>
      </w:r>
    </w:p>
    <w:p w14:paraId="53B796E0" w14:textId="77777777" w:rsidR="00BE3BAA" w:rsidRDefault="00BE3BAA">
      <w:pPr>
        <w:pStyle w:val="BodyText"/>
        <w:spacing w:before="10"/>
        <w:ind w:firstLine="0"/>
        <w:rPr>
          <w:sz w:val="22"/>
        </w:rPr>
      </w:pPr>
    </w:p>
    <w:p w14:paraId="53B796E1" w14:textId="77777777" w:rsidR="00BE3BAA" w:rsidRDefault="00261A20">
      <w:pPr>
        <w:pStyle w:val="ListParagraph"/>
        <w:numPr>
          <w:ilvl w:val="0"/>
          <w:numId w:val="3"/>
        </w:numPr>
        <w:tabs>
          <w:tab w:val="left" w:pos="821"/>
        </w:tabs>
        <w:ind w:right="218" w:hanging="360"/>
        <w:rPr>
          <w:sz w:val="23"/>
        </w:rPr>
      </w:pPr>
      <w:r>
        <w:rPr>
          <w:sz w:val="23"/>
        </w:rPr>
        <w:t>Whilst the University considers that consensual relationships between adults are a private matter between the people concerned and that it has no right to seek to regulate people’s personal lives, it also considers that staff and students are required to respect and maintain</w:t>
      </w:r>
      <w:r>
        <w:rPr>
          <w:spacing w:val="-26"/>
          <w:sz w:val="23"/>
        </w:rPr>
        <w:t xml:space="preserve"> </w:t>
      </w:r>
      <w:r>
        <w:rPr>
          <w:sz w:val="23"/>
        </w:rPr>
        <w:t>the boundaries of professional and personal</w:t>
      </w:r>
      <w:r>
        <w:rPr>
          <w:spacing w:val="-1"/>
          <w:sz w:val="23"/>
        </w:rPr>
        <w:t xml:space="preserve"> </w:t>
      </w:r>
      <w:r>
        <w:rPr>
          <w:sz w:val="23"/>
        </w:rPr>
        <w:t>life.</w:t>
      </w:r>
    </w:p>
    <w:p w14:paraId="53B796E2" w14:textId="77777777" w:rsidR="00BE3BAA" w:rsidRDefault="00BE3BAA">
      <w:pPr>
        <w:pStyle w:val="BodyText"/>
        <w:ind w:firstLine="0"/>
      </w:pPr>
    </w:p>
    <w:p w14:paraId="53B796E3" w14:textId="77777777" w:rsidR="00BE3BAA" w:rsidRDefault="00261A20">
      <w:pPr>
        <w:pStyle w:val="ListParagraph"/>
        <w:numPr>
          <w:ilvl w:val="0"/>
          <w:numId w:val="3"/>
        </w:numPr>
        <w:tabs>
          <w:tab w:val="left" w:pos="821"/>
        </w:tabs>
        <w:ind w:right="141" w:hanging="360"/>
        <w:rPr>
          <w:sz w:val="23"/>
        </w:rPr>
      </w:pPr>
      <w:r>
        <w:rPr>
          <w:sz w:val="23"/>
        </w:rPr>
        <w:t>The University therefore has a legitimate interest in the relationships involving staff, students and close personal or business associates and a duty to ensure the protection of all its staff</w:t>
      </w:r>
      <w:r>
        <w:rPr>
          <w:spacing w:val="-28"/>
          <w:sz w:val="23"/>
        </w:rPr>
        <w:t xml:space="preserve"> </w:t>
      </w:r>
      <w:r>
        <w:rPr>
          <w:sz w:val="23"/>
        </w:rPr>
        <w:t>and students.</w:t>
      </w:r>
    </w:p>
    <w:p w14:paraId="53B796E4" w14:textId="77777777" w:rsidR="00BE3BAA" w:rsidRDefault="00BE3BAA">
      <w:pPr>
        <w:pStyle w:val="BodyText"/>
        <w:ind w:firstLine="0"/>
      </w:pPr>
    </w:p>
    <w:p w14:paraId="53B796E6" w14:textId="2286C828" w:rsidR="00BE3BAA" w:rsidRPr="00261A20" w:rsidRDefault="00261A20" w:rsidP="00261A20">
      <w:pPr>
        <w:pStyle w:val="ListParagraph"/>
        <w:numPr>
          <w:ilvl w:val="0"/>
          <w:numId w:val="3"/>
        </w:numPr>
        <w:tabs>
          <w:tab w:val="left" w:pos="821"/>
        </w:tabs>
        <w:spacing w:before="1"/>
        <w:ind w:right="199" w:hanging="360"/>
        <w:rPr>
          <w:sz w:val="23"/>
          <w:szCs w:val="23"/>
        </w:rPr>
      </w:pPr>
      <w:r>
        <w:rPr>
          <w:sz w:val="23"/>
        </w:rPr>
        <w:t>The following policy has been devised where personal relationships develop and may overlap with professional relationships. They aim to protect staff and students from allegations of actual or perceived conflicts of interests and to avoid complaints between members of the University community.</w:t>
      </w:r>
    </w:p>
    <w:p w14:paraId="53B796E8" w14:textId="524E2098" w:rsidR="00BE3BAA" w:rsidRPr="00261A20" w:rsidRDefault="00261A20" w:rsidP="00261A20">
      <w:pPr>
        <w:pStyle w:val="ListParagraph"/>
        <w:numPr>
          <w:ilvl w:val="0"/>
          <w:numId w:val="3"/>
        </w:numPr>
        <w:tabs>
          <w:tab w:val="left" w:pos="821"/>
        </w:tabs>
        <w:spacing w:before="205"/>
        <w:ind w:right="634" w:hanging="360"/>
        <w:rPr>
          <w:sz w:val="23"/>
          <w:szCs w:val="23"/>
        </w:rPr>
      </w:pPr>
      <w:r w:rsidRPr="00261A20">
        <w:rPr>
          <w:sz w:val="23"/>
          <w:szCs w:val="23"/>
        </w:rPr>
        <w:t>Staff and students should be aware that it is a criminal offense under the Sexual Offences Act 2003</w:t>
      </w:r>
      <w:r w:rsidRPr="00261A20">
        <w:rPr>
          <w:sz w:val="23"/>
          <w:szCs w:val="23"/>
          <w:vertAlign w:val="superscript"/>
        </w:rPr>
        <w:t>1</w:t>
      </w:r>
      <w:r w:rsidRPr="00261A20">
        <w:rPr>
          <w:sz w:val="23"/>
          <w:szCs w:val="23"/>
        </w:rPr>
        <w:t xml:space="preserve"> to engage in sexual activity with a person under the age of 18, </w:t>
      </w:r>
      <w:r w:rsidRPr="00261A20">
        <w:rPr>
          <w:i/>
          <w:sz w:val="23"/>
          <w:szCs w:val="23"/>
        </w:rPr>
        <w:t>even where the person is of the legal age of consent</w:t>
      </w:r>
      <w:r w:rsidRPr="00261A20">
        <w:rPr>
          <w:sz w:val="23"/>
          <w:szCs w:val="23"/>
        </w:rPr>
        <w:t>, where the adult is in a position of trust in relation to the under 18 year</w:t>
      </w:r>
      <w:r w:rsidRPr="00261A20">
        <w:rPr>
          <w:spacing w:val="-17"/>
          <w:sz w:val="23"/>
          <w:szCs w:val="23"/>
        </w:rPr>
        <w:t xml:space="preserve"> </w:t>
      </w:r>
      <w:r w:rsidRPr="00261A20">
        <w:rPr>
          <w:sz w:val="23"/>
          <w:szCs w:val="23"/>
        </w:rPr>
        <w:t>old.</w:t>
      </w:r>
    </w:p>
    <w:p w14:paraId="53B796E9" w14:textId="77777777" w:rsidR="00BE3BAA" w:rsidRDefault="00BE3BAA">
      <w:pPr>
        <w:pStyle w:val="BodyText"/>
        <w:spacing w:before="7"/>
        <w:ind w:firstLine="0"/>
        <w:rPr>
          <w:rFonts w:ascii="Calibri"/>
          <w:sz w:val="21"/>
        </w:rPr>
      </w:pPr>
    </w:p>
    <w:p w14:paraId="53B796EA" w14:textId="77777777" w:rsidR="00BE3BAA" w:rsidRDefault="00261A20">
      <w:pPr>
        <w:pStyle w:val="Heading1"/>
        <w:ind w:left="100"/>
      </w:pPr>
      <w:r>
        <w:t>Scope</w:t>
      </w:r>
    </w:p>
    <w:p w14:paraId="53B796EB" w14:textId="77777777" w:rsidR="00BE3BAA" w:rsidRDefault="00BE3BAA">
      <w:pPr>
        <w:pStyle w:val="BodyText"/>
        <w:spacing w:before="2"/>
        <w:ind w:firstLine="0"/>
        <w:rPr>
          <w:b/>
        </w:rPr>
      </w:pPr>
    </w:p>
    <w:p w14:paraId="53B796ED" w14:textId="1E4D809A" w:rsidR="00BE3BAA" w:rsidRPr="00261A20" w:rsidRDefault="00261A20" w:rsidP="00261A20">
      <w:pPr>
        <w:pStyle w:val="ListParagraph"/>
        <w:numPr>
          <w:ilvl w:val="0"/>
          <w:numId w:val="3"/>
        </w:numPr>
        <w:tabs>
          <w:tab w:val="left" w:pos="821"/>
        </w:tabs>
        <w:ind w:hanging="360"/>
        <w:rPr>
          <w:sz w:val="23"/>
        </w:rPr>
      </w:pPr>
      <w:r>
        <w:rPr>
          <w:sz w:val="23"/>
        </w:rPr>
        <w:t>These guidelines are intended to encompass all relationships</w:t>
      </w:r>
      <w:r>
        <w:rPr>
          <w:spacing w:val="-8"/>
          <w:sz w:val="23"/>
        </w:rPr>
        <w:t xml:space="preserve"> </w:t>
      </w:r>
      <w:r>
        <w:rPr>
          <w:sz w:val="23"/>
        </w:rPr>
        <w:t>including:</w:t>
      </w:r>
    </w:p>
    <w:p w14:paraId="53B796EE" w14:textId="77777777" w:rsidR="00BE3BAA" w:rsidRDefault="00261A20">
      <w:pPr>
        <w:pStyle w:val="ListParagraph"/>
        <w:numPr>
          <w:ilvl w:val="1"/>
          <w:numId w:val="3"/>
        </w:numPr>
        <w:tabs>
          <w:tab w:val="left" w:pos="1687"/>
        </w:tabs>
        <w:spacing w:line="264" w:lineRule="exact"/>
        <w:ind w:left="1900" w:hanging="360"/>
        <w:rPr>
          <w:sz w:val="23"/>
        </w:rPr>
      </w:pPr>
      <w:r>
        <w:rPr>
          <w:sz w:val="23"/>
        </w:rPr>
        <w:t>Family</w:t>
      </w:r>
      <w:r>
        <w:rPr>
          <w:spacing w:val="-3"/>
          <w:sz w:val="23"/>
        </w:rPr>
        <w:t xml:space="preserve"> </w:t>
      </w:r>
      <w:r>
        <w:rPr>
          <w:sz w:val="23"/>
        </w:rPr>
        <w:t>relationships</w:t>
      </w:r>
    </w:p>
    <w:p w14:paraId="53B796EF" w14:textId="77777777" w:rsidR="00BE3BAA" w:rsidRDefault="00261A20">
      <w:pPr>
        <w:pStyle w:val="ListParagraph"/>
        <w:numPr>
          <w:ilvl w:val="1"/>
          <w:numId w:val="3"/>
        </w:numPr>
        <w:tabs>
          <w:tab w:val="left" w:pos="1730"/>
        </w:tabs>
        <w:ind w:left="1900" w:right="118" w:hanging="360"/>
        <w:rPr>
          <w:sz w:val="23"/>
        </w:rPr>
      </w:pPr>
      <w:r>
        <w:rPr>
          <w:sz w:val="23"/>
        </w:rPr>
        <w:t>Intimate relationships (including marital, sexual, romantic, emotional, whether same sex or heterosexual</w:t>
      </w:r>
      <w:r>
        <w:rPr>
          <w:spacing w:val="-4"/>
          <w:sz w:val="23"/>
        </w:rPr>
        <w:t xml:space="preserve"> </w:t>
      </w:r>
      <w:r>
        <w:rPr>
          <w:sz w:val="23"/>
        </w:rPr>
        <w:t>relationships)</w:t>
      </w:r>
    </w:p>
    <w:p w14:paraId="53B796F0" w14:textId="77777777" w:rsidR="00BE3BAA" w:rsidRDefault="00261A20">
      <w:pPr>
        <w:pStyle w:val="ListParagraph"/>
        <w:numPr>
          <w:ilvl w:val="1"/>
          <w:numId w:val="3"/>
        </w:numPr>
        <w:tabs>
          <w:tab w:val="left" w:pos="1687"/>
        </w:tabs>
        <w:spacing w:line="263" w:lineRule="exact"/>
        <w:ind w:left="1900" w:hanging="360"/>
        <w:rPr>
          <w:sz w:val="23"/>
        </w:rPr>
      </w:pPr>
      <w:r>
        <w:rPr>
          <w:sz w:val="23"/>
        </w:rPr>
        <w:t>Pecuniary</w:t>
      </w:r>
      <w:r>
        <w:rPr>
          <w:spacing w:val="-3"/>
          <w:sz w:val="23"/>
        </w:rPr>
        <w:t xml:space="preserve"> </w:t>
      </w:r>
      <w:r>
        <w:rPr>
          <w:sz w:val="23"/>
        </w:rPr>
        <w:t>relationships</w:t>
      </w:r>
    </w:p>
    <w:p w14:paraId="53B796F1" w14:textId="77777777" w:rsidR="00BE3BAA" w:rsidRDefault="00261A20">
      <w:pPr>
        <w:pStyle w:val="ListParagraph"/>
        <w:numPr>
          <w:ilvl w:val="1"/>
          <w:numId w:val="3"/>
        </w:numPr>
        <w:tabs>
          <w:tab w:val="left" w:pos="1687"/>
        </w:tabs>
        <w:spacing w:line="264" w:lineRule="exact"/>
        <w:ind w:left="1900" w:hanging="360"/>
        <w:rPr>
          <w:sz w:val="23"/>
        </w:rPr>
      </w:pPr>
      <w:r>
        <w:rPr>
          <w:sz w:val="23"/>
        </w:rPr>
        <w:t>Contractual</w:t>
      </w:r>
      <w:r>
        <w:rPr>
          <w:spacing w:val="-2"/>
          <w:sz w:val="23"/>
        </w:rPr>
        <w:t xml:space="preserve"> </w:t>
      </w:r>
      <w:r>
        <w:rPr>
          <w:sz w:val="23"/>
        </w:rPr>
        <w:t>relationships</w:t>
      </w:r>
    </w:p>
    <w:p w14:paraId="53B796F2" w14:textId="77777777" w:rsidR="00BE3BAA" w:rsidRDefault="00261A20">
      <w:pPr>
        <w:pStyle w:val="ListParagraph"/>
        <w:numPr>
          <w:ilvl w:val="1"/>
          <w:numId w:val="3"/>
        </w:numPr>
        <w:tabs>
          <w:tab w:val="left" w:pos="1687"/>
        </w:tabs>
        <w:spacing w:before="2"/>
        <w:ind w:left="1900" w:hanging="360"/>
        <w:rPr>
          <w:sz w:val="23"/>
        </w:rPr>
      </w:pPr>
      <w:r>
        <w:rPr>
          <w:sz w:val="23"/>
        </w:rPr>
        <w:t>Close personal</w:t>
      </w:r>
      <w:r>
        <w:rPr>
          <w:spacing w:val="-3"/>
          <w:sz w:val="23"/>
        </w:rPr>
        <w:t xml:space="preserve"> </w:t>
      </w:r>
      <w:r>
        <w:rPr>
          <w:sz w:val="23"/>
        </w:rPr>
        <w:t>relationships</w:t>
      </w:r>
    </w:p>
    <w:p w14:paraId="53B796F3" w14:textId="77777777" w:rsidR="00BE3BAA" w:rsidRDefault="00BE3BAA">
      <w:pPr>
        <w:pStyle w:val="BodyText"/>
        <w:spacing w:before="10"/>
        <w:ind w:firstLine="0"/>
        <w:rPr>
          <w:sz w:val="22"/>
        </w:rPr>
      </w:pPr>
    </w:p>
    <w:p w14:paraId="53B796F4" w14:textId="77777777" w:rsidR="00BE3BAA" w:rsidRDefault="00261A20">
      <w:pPr>
        <w:pStyle w:val="ListParagraph"/>
        <w:numPr>
          <w:ilvl w:val="0"/>
          <w:numId w:val="3"/>
        </w:numPr>
        <w:tabs>
          <w:tab w:val="left" w:pos="821"/>
        </w:tabs>
        <w:spacing w:before="1"/>
        <w:ind w:right="116" w:hanging="360"/>
        <w:jc w:val="both"/>
        <w:rPr>
          <w:sz w:val="23"/>
        </w:rPr>
      </w:pPr>
      <w:r>
        <w:rPr>
          <w:sz w:val="23"/>
        </w:rPr>
        <w:t>This policy aims to cover areas where the existence or development of such relationships could raise questions about real, potential or perceived conflicts of interest, trust and confidentiality at the outset, during or at the termination of the</w:t>
      </w:r>
      <w:r>
        <w:rPr>
          <w:spacing w:val="-5"/>
          <w:sz w:val="23"/>
        </w:rPr>
        <w:t xml:space="preserve"> </w:t>
      </w:r>
      <w:r>
        <w:rPr>
          <w:sz w:val="23"/>
        </w:rPr>
        <w:t>relationship.</w:t>
      </w:r>
    </w:p>
    <w:p w14:paraId="53B796F5" w14:textId="77777777" w:rsidR="00BE3BAA" w:rsidRDefault="00BE3BAA">
      <w:pPr>
        <w:pStyle w:val="BodyText"/>
        <w:ind w:firstLine="0"/>
      </w:pPr>
    </w:p>
    <w:p w14:paraId="53B796F7" w14:textId="3F789A1B" w:rsidR="00BE3BAA" w:rsidRPr="00261A20" w:rsidRDefault="00261A20" w:rsidP="00261A20">
      <w:pPr>
        <w:pStyle w:val="ListParagraph"/>
        <w:numPr>
          <w:ilvl w:val="0"/>
          <w:numId w:val="3"/>
        </w:numPr>
        <w:tabs>
          <w:tab w:val="left" w:pos="821"/>
        </w:tabs>
        <w:ind w:hanging="360"/>
        <w:rPr>
          <w:sz w:val="23"/>
        </w:rPr>
      </w:pPr>
      <w:r>
        <w:rPr>
          <w:sz w:val="23"/>
        </w:rPr>
        <w:t>The risks associated with potential conflicts of interest may arise in relation to the</w:t>
      </w:r>
      <w:r>
        <w:rPr>
          <w:spacing w:val="-24"/>
          <w:sz w:val="23"/>
        </w:rPr>
        <w:t xml:space="preserve"> </w:t>
      </w:r>
      <w:r>
        <w:rPr>
          <w:sz w:val="23"/>
        </w:rPr>
        <w:t>following:</w:t>
      </w:r>
    </w:p>
    <w:p w14:paraId="53B796F8" w14:textId="77777777" w:rsidR="00BE3BAA" w:rsidRDefault="00261A20">
      <w:pPr>
        <w:pStyle w:val="ListParagraph"/>
        <w:numPr>
          <w:ilvl w:val="0"/>
          <w:numId w:val="2"/>
        </w:numPr>
        <w:tabs>
          <w:tab w:val="left" w:pos="1540"/>
          <w:tab w:val="left" w:pos="1541"/>
        </w:tabs>
        <w:rPr>
          <w:sz w:val="23"/>
        </w:rPr>
      </w:pPr>
      <w:r>
        <w:rPr>
          <w:sz w:val="23"/>
        </w:rPr>
        <w:t>Management, supervision, career progression and development of staff</w:t>
      </w:r>
    </w:p>
    <w:p w14:paraId="53B796F9" w14:textId="299731C7" w:rsidR="00BE3BAA" w:rsidRDefault="00261A20">
      <w:pPr>
        <w:pStyle w:val="BodyText"/>
        <w:spacing w:before="8"/>
        <w:ind w:firstLine="0"/>
        <w:rPr>
          <w:sz w:val="14"/>
        </w:rPr>
      </w:pPr>
      <w:r>
        <w:rPr>
          <w:noProof/>
        </w:rPr>
        <mc:AlternateContent>
          <mc:Choice Requires="wps">
            <w:drawing>
              <wp:anchor distT="0" distB="0" distL="0" distR="0" simplePos="0" relativeHeight="251657728" behindDoc="0" locked="0" layoutInCell="1" allowOverlap="1" wp14:anchorId="53B79720" wp14:editId="56522D0D">
                <wp:simplePos x="0" y="0"/>
                <wp:positionH relativeFrom="page">
                  <wp:posOffset>457200</wp:posOffset>
                </wp:positionH>
                <wp:positionV relativeFrom="paragraph">
                  <wp:posOffset>137160</wp:posOffset>
                </wp:positionV>
                <wp:extent cx="18288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F32F6"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pt" to="18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" strokeweight=".72pt">
                <w10:wrap type="topAndBottom" anchorx="page"/>
              </v:line>
            </w:pict>
          </mc:Fallback>
        </mc:AlternateContent>
      </w:r>
    </w:p>
    <w:p w14:paraId="53B796FA" w14:textId="77777777" w:rsidR="00BE3BAA" w:rsidRDefault="00261A20">
      <w:pPr>
        <w:spacing w:before="72"/>
        <w:ind w:left="100"/>
        <w:rPr>
          <w:rFonts w:ascii="Calibri"/>
          <w:sz w:val="20"/>
        </w:rPr>
      </w:pPr>
      <w:r>
        <w:rPr>
          <w:rFonts w:ascii="Calibri"/>
          <w:sz w:val="20"/>
        </w:rPr>
        <w:t>1</w:t>
      </w:r>
      <w:r>
        <w:rPr>
          <w:rFonts w:ascii="Calibri"/>
          <w:color w:val="0000FF"/>
          <w:sz w:val="20"/>
        </w:rPr>
        <w:t xml:space="preserve"> </w:t>
      </w:r>
      <w:hyperlink r:id="rId7">
        <w:r>
          <w:rPr>
            <w:rFonts w:ascii="Calibri"/>
            <w:color w:val="0000FF"/>
            <w:sz w:val="20"/>
            <w:u w:val="single" w:color="0000FF"/>
          </w:rPr>
          <w:t>Sexual Offences Act 2003</w:t>
        </w:r>
      </w:hyperlink>
    </w:p>
    <w:p w14:paraId="53B796FB" w14:textId="77777777" w:rsidR="00BE3BAA" w:rsidRDefault="00BE3BAA">
      <w:pPr>
        <w:rPr>
          <w:rFonts w:ascii="Calibri"/>
          <w:sz w:val="20"/>
        </w:rPr>
        <w:sectPr w:rsidR="00BE3BAA">
          <w:headerReference w:type="default" r:id="rId8"/>
          <w:type w:val="continuous"/>
          <w:pgSz w:w="11910" w:h="16840"/>
          <w:pgMar w:top="900" w:right="600" w:bottom="280" w:left="620" w:header="720" w:footer="720" w:gutter="0"/>
          <w:cols w:space="720"/>
        </w:sectPr>
      </w:pPr>
    </w:p>
    <w:p w14:paraId="53B796FC" w14:textId="77777777" w:rsidR="00BE3BAA" w:rsidRDefault="00261A20">
      <w:pPr>
        <w:pStyle w:val="ListParagraph"/>
        <w:numPr>
          <w:ilvl w:val="0"/>
          <w:numId w:val="1"/>
        </w:numPr>
        <w:tabs>
          <w:tab w:val="left" w:pos="1540"/>
          <w:tab w:val="left" w:pos="1541"/>
        </w:tabs>
        <w:spacing w:before="78" w:line="281" w:lineRule="exact"/>
        <w:rPr>
          <w:sz w:val="23"/>
        </w:rPr>
      </w:pPr>
      <w:r>
        <w:rPr>
          <w:sz w:val="23"/>
        </w:rPr>
        <w:lastRenderedPageBreak/>
        <w:t>Contractual</w:t>
      </w:r>
      <w:r>
        <w:rPr>
          <w:spacing w:val="-2"/>
          <w:sz w:val="23"/>
        </w:rPr>
        <w:t xml:space="preserve"> </w:t>
      </w:r>
      <w:r>
        <w:rPr>
          <w:sz w:val="23"/>
        </w:rPr>
        <w:t>matters</w:t>
      </w:r>
    </w:p>
    <w:p w14:paraId="53B796FD" w14:textId="77777777" w:rsidR="00BE3BAA" w:rsidRDefault="00261A20">
      <w:pPr>
        <w:pStyle w:val="ListParagraph"/>
        <w:numPr>
          <w:ilvl w:val="0"/>
          <w:numId w:val="1"/>
        </w:numPr>
        <w:tabs>
          <w:tab w:val="left" w:pos="1540"/>
          <w:tab w:val="left" w:pos="1541"/>
        </w:tabs>
        <w:spacing w:line="280" w:lineRule="exact"/>
        <w:rPr>
          <w:sz w:val="23"/>
        </w:rPr>
      </w:pPr>
      <w:r>
        <w:rPr>
          <w:sz w:val="23"/>
        </w:rPr>
        <w:t>Deployment of</w:t>
      </w:r>
      <w:r>
        <w:rPr>
          <w:spacing w:val="2"/>
          <w:sz w:val="23"/>
        </w:rPr>
        <w:t xml:space="preserve"> </w:t>
      </w:r>
      <w:r>
        <w:rPr>
          <w:sz w:val="23"/>
        </w:rPr>
        <w:t>resources</w:t>
      </w:r>
    </w:p>
    <w:p w14:paraId="53B796FE" w14:textId="77777777" w:rsidR="00BE3BAA" w:rsidRDefault="00261A20">
      <w:pPr>
        <w:pStyle w:val="ListParagraph"/>
        <w:numPr>
          <w:ilvl w:val="0"/>
          <w:numId w:val="1"/>
        </w:numPr>
        <w:tabs>
          <w:tab w:val="left" w:pos="1540"/>
          <w:tab w:val="left" w:pos="1541"/>
        </w:tabs>
        <w:spacing w:line="280" w:lineRule="exact"/>
        <w:rPr>
          <w:sz w:val="23"/>
        </w:rPr>
      </w:pPr>
      <w:r>
        <w:rPr>
          <w:sz w:val="23"/>
        </w:rPr>
        <w:t>All aspects of teaching, learning and</w:t>
      </w:r>
      <w:r>
        <w:rPr>
          <w:spacing w:val="-2"/>
          <w:sz w:val="23"/>
        </w:rPr>
        <w:t xml:space="preserve"> </w:t>
      </w:r>
      <w:r>
        <w:rPr>
          <w:sz w:val="23"/>
        </w:rPr>
        <w:t>assessment</w:t>
      </w:r>
    </w:p>
    <w:p w14:paraId="53B796FF" w14:textId="77777777" w:rsidR="00BE3BAA" w:rsidRDefault="00261A20">
      <w:pPr>
        <w:pStyle w:val="ListParagraph"/>
        <w:numPr>
          <w:ilvl w:val="0"/>
          <w:numId w:val="1"/>
        </w:numPr>
        <w:tabs>
          <w:tab w:val="left" w:pos="1540"/>
          <w:tab w:val="left" w:pos="1541"/>
        </w:tabs>
        <w:spacing w:line="281" w:lineRule="exact"/>
        <w:rPr>
          <w:sz w:val="23"/>
        </w:rPr>
      </w:pPr>
      <w:r>
        <w:rPr>
          <w:sz w:val="23"/>
        </w:rPr>
        <w:t>Access to and management of confidential</w:t>
      </w:r>
      <w:r>
        <w:rPr>
          <w:spacing w:val="-5"/>
          <w:sz w:val="23"/>
        </w:rPr>
        <w:t xml:space="preserve"> </w:t>
      </w:r>
      <w:r>
        <w:rPr>
          <w:sz w:val="23"/>
        </w:rPr>
        <w:t>information</w:t>
      </w:r>
    </w:p>
    <w:p w14:paraId="53B79700" w14:textId="77777777" w:rsidR="00BE3BAA" w:rsidRDefault="00261A20">
      <w:pPr>
        <w:pStyle w:val="ListParagraph"/>
        <w:numPr>
          <w:ilvl w:val="0"/>
          <w:numId w:val="1"/>
        </w:numPr>
        <w:tabs>
          <w:tab w:val="left" w:pos="1540"/>
          <w:tab w:val="left" w:pos="1541"/>
        </w:tabs>
        <w:spacing w:before="2" w:line="237" w:lineRule="auto"/>
        <w:ind w:right="125"/>
        <w:rPr>
          <w:sz w:val="23"/>
        </w:rPr>
      </w:pPr>
      <w:r>
        <w:rPr>
          <w:sz w:val="23"/>
        </w:rPr>
        <w:t>Access to support services, including financial assistance, accommodation and other services</w:t>
      </w:r>
    </w:p>
    <w:p w14:paraId="53B79702" w14:textId="79865979" w:rsidR="00BE3BAA" w:rsidRPr="00261A20" w:rsidRDefault="00261A20" w:rsidP="00261A20">
      <w:pPr>
        <w:pStyle w:val="ListParagraph"/>
        <w:numPr>
          <w:ilvl w:val="0"/>
          <w:numId w:val="1"/>
        </w:numPr>
        <w:tabs>
          <w:tab w:val="left" w:pos="1540"/>
          <w:tab w:val="left" w:pos="1541"/>
        </w:tabs>
        <w:spacing w:line="281" w:lineRule="exact"/>
        <w:rPr>
          <w:sz w:val="23"/>
        </w:rPr>
      </w:pPr>
      <w:r>
        <w:rPr>
          <w:sz w:val="23"/>
        </w:rPr>
        <w:t>Assignment of work or other facilities or benefits to staff or</w:t>
      </w:r>
      <w:r>
        <w:rPr>
          <w:spacing w:val="-1"/>
          <w:sz w:val="23"/>
        </w:rPr>
        <w:t xml:space="preserve"> </w:t>
      </w:r>
      <w:r>
        <w:rPr>
          <w:sz w:val="23"/>
        </w:rPr>
        <w:t>students</w:t>
      </w:r>
    </w:p>
    <w:p w14:paraId="53B79703" w14:textId="77777777" w:rsidR="00BE3BAA" w:rsidRDefault="00261A20">
      <w:pPr>
        <w:pStyle w:val="Heading1"/>
        <w:spacing w:before="206"/>
      </w:pPr>
      <w:r>
        <w:t>Relationships between Staff and Students (Including Research Degree Students)</w:t>
      </w:r>
    </w:p>
    <w:p w14:paraId="53B79704" w14:textId="77777777" w:rsidR="00BE3BAA" w:rsidRDefault="00BE3BAA">
      <w:pPr>
        <w:pStyle w:val="BodyText"/>
        <w:spacing w:before="1"/>
        <w:ind w:firstLine="0"/>
        <w:rPr>
          <w:b/>
        </w:rPr>
      </w:pPr>
    </w:p>
    <w:p w14:paraId="53B79705" w14:textId="77777777" w:rsidR="00BE3BAA" w:rsidRDefault="00261A20">
      <w:pPr>
        <w:pStyle w:val="ListParagraph"/>
        <w:numPr>
          <w:ilvl w:val="0"/>
          <w:numId w:val="3"/>
        </w:numPr>
        <w:tabs>
          <w:tab w:val="left" w:pos="821"/>
        </w:tabs>
        <w:ind w:right="121" w:hanging="360"/>
        <w:jc w:val="both"/>
        <w:rPr>
          <w:sz w:val="23"/>
        </w:rPr>
      </w:pPr>
      <w:r>
        <w:rPr>
          <w:sz w:val="23"/>
        </w:rPr>
        <w:t>The staff – student relationship is one which should be characterised by professionalism, trust, confidence, and fair treatment. The boundaries of the professional role of staff must be fully recognised and</w:t>
      </w:r>
      <w:r>
        <w:rPr>
          <w:spacing w:val="-3"/>
          <w:sz w:val="23"/>
        </w:rPr>
        <w:t xml:space="preserve"> </w:t>
      </w:r>
      <w:r>
        <w:rPr>
          <w:sz w:val="23"/>
        </w:rPr>
        <w:t>respected.</w:t>
      </w:r>
    </w:p>
    <w:p w14:paraId="53B79706" w14:textId="77777777" w:rsidR="00BE3BAA" w:rsidRDefault="00BE3BAA">
      <w:pPr>
        <w:pStyle w:val="BodyText"/>
        <w:spacing w:before="1"/>
        <w:ind w:firstLine="0"/>
      </w:pPr>
    </w:p>
    <w:p w14:paraId="53B79707" w14:textId="77777777" w:rsidR="00BE3BAA" w:rsidRDefault="00261A20">
      <w:pPr>
        <w:pStyle w:val="ListParagraph"/>
        <w:numPr>
          <w:ilvl w:val="0"/>
          <w:numId w:val="3"/>
        </w:numPr>
        <w:tabs>
          <w:tab w:val="left" w:pos="821"/>
        </w:tabs>
        <w:spacing w:before="1"/>
        <w:ind w:right="118" w:hanging="360"/>
        <w:jc w:val="both"/>
        <w:rPr>
          <w:sz w:val="23"/>
        </w:rPr>
      </w:pPr>
      <w:r>
        <w:rPr>
          <w:sz w:val="23"/>
        </w:rPr>
        <w:t>When there has been, or is, a consensual or close family relationship between a member of staff and a student, which might lead to an actual, potential or perceived conflict of interest or to a concern that the academic integrity of University processes might be called into question, each party is asked to make a disclosure. Details of the relationship are not</w:t>
      </w:r>
      <w:r>
        <w:rPr>
          <w:spacing w:val="-12"/>
          <w:sz w:val="23"/>
        </w:rPr>
        <w:t xml:space="preserve"> </w:t>
      </w:r>
      <w:r>
        <w:rPr>
          <w:sz w:val="23"/>
        </w:rPr>
        <w:t>required.</w:t>
      </w:r>
    </w:p>
    <w:p w14:paraId="53B79708" w14:textId="77777777" w:rsidR="00BE3BAA" w:rsidRDefault="00BE3BAA">
      <w:pPr>
        <w:pStyle w:val="BodyText"/>
        <w:spacing w:before="11"/>
        <w:ind w:firstLine="0"/>
        <w:rPr>
          <w:sz w:val="22"/>
        </w:rPr>
      </w:pPr>
    </w:p>
    <w:p w14:paraId="53B79709" w14:textId="77777777" w:rsidR="00BE3BAA" w:rsidRDefault="00261A20">
      <w:pPr>
        <w:pStyle w:val="ListParagraph"/>
        <w:numPr>
          <w:ilvl w:val="0"/>
          <w:numId w:val="3"/>
        </w:numPr>
        <w:tabs>
          <w:tab w:val="left" w:pos="821"/>
        </w:tabs>
        <w:ind w:right="116" w:hanging="360"/>
        <w:jc w:val="both"/>
        <w:rPr>
          <w:sz w:val="23"/>
        </w:rPr>
      </w:pPr>
      <w:r>
        <w:rPr>
          <w:sz w:val="23"/>
        </w:rPr>
        <w:t>The member of staff should disclose the potential for a conflict of interest to their Line Manager. Observing the requirements of confidentiality, the Line Manager will consult with the member of staff and the student separately to ensure appropriate steps are taken for the student’s work to be assessed fairly and objectively, and to ensure that the member of staff is not solely in a position to take decisions affecting the student, e.g. the allocation of scholarships or loans; the awarding of facilities or benefits of any kind. This should also address any possible concerns of fellow students and</w:t>
      </w:r>
      <w:r>
        <w:rPr>
          <w:spacing w:val="-7"/>
          <w:sz w:val="23"/>
        </w:rPr>
        <w:t xml:space="preserve"> </w:t>
      </w:r>
      <w:r>
        <w:rPr>
          <w:sz w:val="23"/>
        </w:rPr>
        <w:t>staff.</w:t>
      </w:r>
    </w:p>
    <w:p w14:paraId="53B7970A" w14:textId="77777777" w:rsidR="00BE3BAA" w:rsidRDefault="00BE3BAA">
      <w:pPr>
        <w:pStyle w:val="BodyText"/>
        <w:spacing w:before="10"/>
        <w:ind w:firstLine="0"/>
        <w:rPr>
          <w:sz w:val="22"/>
        </w:rPr>
      </w:pPr>
    </w:p>
    <w:p w14:paraId="53B7970B" w14:textId="77777777" w:rsidR="00BE3BAA" w:rsidRDefault="00261A20">
      <w:pPr>
        <w:pStyle w:val="ListParagraph"/>
        <w:numPr>
          <w:ilvl w:val="0"/>
          <w:numId w:val="3"/>
        </w:numPr>
        <w:tabs>
          <w:tab w:val="left" w:pos="821"/>
        </w:tabs>
        <w:spacing w:before="1"/>
        <w:ind w:right="121" w:hanging="360"/>
        <w:jc w:val="both"/>
        <w:rPr>
          <w:sz w:val="23"/>
        </w:rPr>
      </w:pPr>
      <w:r>
        <w:rPr>
          <w:sz w:val="23"/>
        </w:rPr>
        <w:t>The student is encouraged to disclose their involvement to an appropriate member of staff, e.g. their Personal Tutor or Head of Institute. Any student who needs guidance or who is concerned about the potential for a conflict of interest in such circumstances should contact Student Services, or the Students’ Union Welfare</w:t>
      </w:r>
      <w:r>
        <w:rPr>
          <w:spacing w:val="-10"/>
          <w:sz w:val="23"/>
        </w:rPr>
        <w:t xml:space="preserve"> </w:t>
      </w:r>
      <w:r>
        <w:rPr>
          <w:sz w:val="23"/>
        </w:rPr>
        <w:t>Officer.</w:t>
      </w:r>
    </w:p>
    <w:p w14:paraId="53B7970C" w14:textId="77777777" w:rsidR="00BE3BAA" w:rsidRDefault="00BE3BAA">
      <w:pPr>
        <w:pStyle w:val="BodyText"/>
        <w:spacing w:before="11"/>
        <w:ind w:firstLine="0"/>
        <w:rPr>
          <w:sz w:val="22"/>
        </w:rPr>
      </w:pPr>
    </w:p>
    <w:p w14:paraId="53B7970D" w14:textId="77777777" w:rsidR="00BE3BAA" w:rsidRDefault="00261A20">
      <w:pPr>
        <w:pStyle w:val="ListParagraph"/>
        <w:numPr>
          <w:ilvl w:val="0"/>
          <w:numId w:val="3"/>
        </w:numPr>
        <w:tabs>
          <w:tab w:val="left" w:pos="821"/>
        </w:tabs>
        <w:ind w:right="123" w:hanging="360"/>
        <w:jc w:val="both"/>
        <w:rPr>
          <w:sz w:val="23"/>
        </w:rPr>
      </w:pPr>
      <w:r>
        <w:rPr>
          <w:sz w:val="23"/>
        </w:rPr>
        <w:t>All parties are asked to note that under no circumstances will it be acceptable for any member of staff to have a romantic or sexual relationship with a student under the age of</w:t>
      </w:r>
      <w:r>
        <w:rPr>
          <w:spacing w:val="-11"/>
          <w:sz w:val="23"/>
        </w:rPr>
        <w:t xml:space="preserve"> </w:t>
      </w:r>
      <w:r>
        <w:rPr>
          <w:sz w:val="23"/>
        </w:rPr>
        <w:t>18.</w:t>
      </w:r>
    </w:p>
    <w:p w14:paraId="53B7970E" w14:textId="77777777" w:rsidR="00BE3BAA" w:rsidRDefault="00BE3BAA">
      <w:pPr>
        <w:pStyle w:val="BodyText"/>
        <w:spacing w:before="1"/>
        <w:ind w:firstLine="0"/>
      </w:pPr>
    </w:p>
    <w:p w14:paraId="53B7970F" w14:textId="77777777" w:rsidR="00BE3BAA" w:rsidRDefault="00261A20">
      <w:pPr>
        <w:pStyle w:val="ListParagraph"/>
        <w:numPr>
          <w:ilvl w:val="0"/>
          <w:numId w:val="3"/>
        </w:numPr>
        <w:tabs>
          <w:tab w:val="left" w:pos="821"/>
        </w:tabs>
        <w:ind w:right="121" w:hanging="360"/>
        <w:jc w:val="both"/>
        <w:rPr>
          <w:sz w:val="23"/>
        </w:rPr>
      </w:pPr>
      <w:r>
        <w:rPr>
          <w:sz w:val="23"/>
        </w:rPr>
        <w:t>Failure to disclose, which results in the University’s academic, administrative or institutional processes being compromised, may result in disciplinary</w:t>
      </w:r>
      <w:r>
        <w:rPr>
          <w:spacing w:val="-7"/>
          <w:sz w:val="23"/>
        </w:rPr>
        <w:t xml:space="preserve"> </w:t>
      </w:r>
      <w:r>
        <w:rPr>
          <w:sz w:val="23"/>
        </w:rPr>
        <w:t>action.</w:t>
      </w:r>
    </w:p>
    <w:p w14:paraId="53B79710" w14:textId="77777777" w:rsidR="00BE3BAA" w:rsidRDefault="00BE3BAA">
      <w:pPr>
        <w:pStyle w:val="BodyText"/>
        <w:spacing w:before="1"/>
        <w:ind w:firstLine="0"/>
      </w:pPr>
    </w:p>
    <w:p w14:paraId="53B79711" w14:textId="77777777" w:rsidR="00BE3BAA" w:rsidRDefault="00261A20">
      <w:pPr>
        <w:pStyle w:val="ListParagraph"/>
        <w:numPr>
          <w:ilvl w:val="0"/>
          <w:numId w:val="3"/>
        </w:numPr>
        <w:tabs>
          <w:tab w:val="left" w:pos="821"/>
        </w:tabs>
        <w:ind w:right="116" w:hanging="360"/>
        <w:jc w:val="both"/>
        <w:rPr>
          <w:sz w:val="23"/>
        </w:rPr>
      </w:pPr>
      <w:r>
        <w:rPr>
          <w:sz w:val="23"/>
        </w:rPr>
        <w:t>In order to avoid unnecessary misunderstanding and to maintain a professional relationship, staff are strongly advised not to divulge personal information such as home addresses or telephone numbers to</w:t>
      </w:r>
      <w:r>
        <w:rPr>
          <w:spacing w:val="-3"/>
          <w:sz w:val="23"/>
        </w:rPr>
        <w:t xml:space="preserve"> </w:t>
      </w:r>
      <w:r>
        <w:rPr>
          <w:sz w:val="23"/>
        </w:rPr>
        <w:t>students.</w:t>
      </w:r>
    </w:p>
    <w:p w14:paraId="53B79712" w14:textId="77777777" w:rsidR="00BE3BAA" w:rsidRDefault="00BE3BAA">
      <w:pPr>
        <w:pStyle w:val="BodyText"/>
        <w:spacing w:before="8"/>
        <w:ind w:firstLine="0"/>
        <w:rPr>
          <w:sz w:val="22"/>
        </w:rPr>
      </w:pPr>
    </w:p>
    <w:p w14:paraId="53B79713" w14:textId="77777777" w:rsidR="00BE3BAA" w:rsidRDefault="00261A20">
      <w:pPr>
        <w:pStyle w:val="Heading1"/>
      </w:pPr>
      <w:r>
        <w:t>Relationships between Members of Staff</w:t>
      </w:r>
    </w:p>
    <w:p w14:paraId="53B79714" w14:textId="77777777" w:rsidR="00BE3BAA" w:rsidRDefault="00BE3BAA">
      <w:pPr>
        <w:pStyle w:val="BodyText"/>
        <w:spacing w:before="3"/>
        <w:ind w:firstLine="0"/>
        <w:rPr>
          <w:b/>
        </w:rPr>
      </w:pPr>
    </w:p>
    <w:p w14:paraId="53B79715" w14:textId="77777777" w:rsidR="00BE3BAA" w:rsidRDefault="00261A20">
      <w:pPr>
        <w:pStyle w:val="ListParagraph"/>
        <w:numPr>
          <w:ilvl w:val="0"/>
          <w:numId w:val="3"/>
        </w:numPr>
        <w:tabs>
          <w:tab w:val="left" w:pos="821"/>
        </w:tabs>
        <w:spacing w:before="1"/>
        <w:ind w:right="351" w:hanging="360"/>
        <w:rPr>
          <w:sz w:val="23"/>
        </w:rPr>
      </w:pPr>
      <w:r>
        <w:rPr>
          <w:sz w:val="23"/>
        </w:rPr>
        <w:t xml:space="preserve">Occasionally personal relationships between members of staff may lead to actual, potential or perceived conflicts of interest, for e.g. if one member of staff develops a close personal relationship with someone for </w:t>
      </w:r>
      <w:r>
        <w:rPr>
          <w:spacing w:val="-3"/>
          <w:sz w:val="23"/>
        </w:rPr>
        <w:t xml:space="preserve">whom </w:t>
      </w:r>
      <w:r>
        <w:rPr>
          <w:sz w:val="23"/>
        </w:rPr>
        <w:t>they have a line management responsibility. In such circumstances, members of staff are asked to disclose this to an appropriate manager of the University, typically a member of</w:t>
      </w:r>
      <w:r>
        <w:rPr>
          <w:spacing w:val="-2"/>
          <w:sz w:val="23"/>
        </w:rPr>
        <w:t xml:space="preserve"> </w:t>
      </w:r>
      <w:r>
        <w:rPr>
          <w:sz w:val="23"/>
        </w:rPr>
        <w:t>Personnel.</w:t>
      </w:r>
    </w:p>
    <w:p w14:paraId="53B79716" w14:textId="77777777" w:rsidR="00BE3BAA" w:rsidRDefault="00BE3BAA">
      <w:pPr>
        <w:pStyle w:val="BodyText"/>
        <w:spacing w:before="10"/>
        <w:ind w:firstLine="0"/>
        <w:rPr>
          <w:sz w:val="22"/>
        </w:rPr>
      </w:pPr>
    </w:p>
    <w:p w14:paraId="53B79717" w14:textId="77777777" w:rsidR="00BE3BAA" w:rsidRDefault="00261A20">
      <w:pPr>
        <w:pStyle w:val="ListParagraph"/>
        <w:numPr>
          <w:ilvl w:val="0"/>
          <w:numId w:val="3"/>
        </w:numPr>
        <w:tabs>
          <w:tab w:val="left" w:pos="821"/>
        </w:tabs>
        <w:spacing w:before="1"/>
        <w:ind w:right="151" w:hanging="360"/>
        <w:jc w:val="both"/>
        <w:rPr>
          <w:sz w:val="23"/>
        </w:rPr>
      </w:pPr>
      <w:r>
        <w:rPr>
          <w:sz w:val="23"/>
        </w:rPr>
        <w:t>Where the University is made aware of such a relationship it will consider the appropriate action to take in order to protect the integrity and interests of all parties and the</w:t>
      </w:r>
      <w:r>
        <w:rPr>
          <w:spacing w:val="-9"/>
          <w:sz w:val="23"/>
        </w:rPr>
        <w:t xml:space="preserve"> </w:t>
      </w:r>
      <w:r>
        <w:rPr>
          <w:sz w:val="23"/>
        </w:rPr>
        <w:t>University.</w:t>
      </w:r>
    </w:p>
    <w:p w14:paraId="53B79718" w14:textId="77777777" w:rsidR="00BE3BAA" w:rsidRDefault="00BE3BAA">
      <w:pPr>
        <w:pStyle w:val="BodyText"/>
        <w:spacing w:before="10"/>
        <w:ind w:firstLine="0"/>
        <w:rPr>
          <w:sz w:val="22"/>
        </w:rPr>
      </w:pPr>
    </w:p>
    <w:p w14:paraId="53B79719" w14:textId="77777777" w:rsidR="00BE3BAA" w:rsidRDefault="00261A20">
      <w:pPr>
        <w:pStyle w:val="ListParagraph"/>
        <w:numPr>
          <w:ilvl w:val="0"/>
          <w:numId w:val="3"/>
        </w:numPr>
        <w:tabs>
          <w:tab w:val="left" w:pos="821"/>
        </w:tabs>
        <w:ind w:right="676" w:hanging="360"/>
        <w:rPr>
          <w:sz w:val="23"/>
        </w:rPr>
      </w:pPr>
      <w:r>
        <w:rPr>
          <w:sz w:val="23"/>
        </w:rPr>
        <w:t>Failure to disclose which results in the University’s academic, administrative or institutional processes being compromised may result in disciplinary</w:t>
      </w:r>
      <w:r>
        <w:rPr>
          <w:spacing w:val="-10"/>
          <w:sz w:val="23"/>
        </w:rPr>
        <w:t xml:space="preserve"> </w:t>
      </w:r>
      <w:r>
        <w:rPr>
          <w:sz w:val="23"/>
        </w:rPr>
        <w:t>action.</w:t>
      </w:r>
    </w:p>
    <w:p w14:paraId="53B7971A" w14:textId="77777777" w:rsidR="00BE3BAA" w:rsidRDefault="00BE3BAA">
      <w:pPr>
        <w:rPr>
          <w:sz w:val="23"/>
        </w:rPr>
        <w:sectPr w:rsidR="00BE3BAA">
          <w:pgSz w:w="11910" w:h="16840"/>
          <w:pgMar w:top="620" w:right="600" w:bottom="280" w:left="620" w:header="720" w:footer="720" w:gutter="0"/>
          <w:cols w:space="720"/>
        </w:sectPr>
      </w:pPr>
    </w:p>
    <w:p w14:paraId="53B7971B" w14:textId="77777777" w:rsidR="00BE3BAA" w:rsidRDefault="00261A20">
      <w:pPr>
        <w:pStyle w:val="Heading1"/>
        <w:spacing w:before="81"/>
      </w:pPr>
      <w:r>
        <w:lastRenderedPageBreak/>
        <w:t>Relationships between staff and close personal or business associates</w:t>
      </w:r>
    </w:p>
    <w:p w14:paraId="53B7971C" w14:textId="77777777" w:rsidR="00BE3BAA" w:rsidRDefault="00BE3BAA">
      <w:pPr>
        <w:pStyle w:val="BodyText"/>
        <w:spacing w:before="4"/>
        <w:ind w:firstLine="0"/>
        <w:rPr>
          <w:b/>
        </w:rPr>
      </w:pPr>
    </w:p>
    <w:p w14:paraId="53B7971D" w14:textId="77777777" w:rsidR="00BE3BAA" w:rsidRDefault="00261A20">
      <w:pPr>
        <w:pStyle w:val="ListParagraph"/>
        <w:numPr>
          <w:ilvl w:val="0"/>
          <w:numId w:val="3"/>
        </w:numPr>
        <w:tabs>
          <w:tab w:val="left" w:pos="821"/>
        </w:tabs>
        <w:ind w:right="624" w:hanging="360"/>
        <w:rPr>
          <w:sz w:val="23"/>
        </w:rPr>
      </w:pPr>
      <w:r>
        <w:rPr>
          <w:sz w:val="23"/>
        </w:rPr>
        <w:t>If staff are involved in University business with organisations or individuals with whom they have a close personal or business relationship, they are asked to disclose this to their line manager.</w:t>
      </w:r>
    </w:p>
    <w:p w14:paraId="53B7971E" w14:textId="77777777" w:rsidR="00BE3BAA" w:rsidRDefault="00BE3BAA">
      <w:pPr>
        <w:pStyle w:val="BodyText"/>
        <w:spacing w:before="7"/>
        <w:ind w:firstLine="0"/>
        <w:rPr>
          <w:sz w:val="22"/>
        </w:rPr>
      </w:pPr>
    </w:p>
    <w:p w14:paraId="53B7971F" w14:textId="77777777" w:rsidR="00BE3BAA" w:rsidRDefault="00261A20">
      <w:pPr>
        <w:pStyle w:val="ListParagraph"/>
        <w:numPr>
          <w:ilvl w:val="0"/>
          <w:numId w:val="3"/>
        </w:numPr>
        <w:tabs>
          <w:tab w:val="left" w:pos="821"/>
        </w:tabs>
        <w:spacing w:line="268" w:lineRule="auto"/>
        <w:ind w:right="159" w:hanging="360"/>
        <w:rPr>
          <w:rFonts w:ascii="Calibri"/>
        </w:rPr>
      </w:pPr>
      <w:r>
        <w:rPr>
          <w:sz w:val="23"/>
        </w:rPr>
        <w:t>Where the University is made aware of such relationships, it will consider the appropriate action to take in order to protect the integrity and interests of all</w:t>
      </w:r>
      <w:r>
        <w:rPr>
          <w:spacing w:val="-4"/>
          <w:sz w:val="23"/>
        </w:rPr>
        <w:t xml:space="preserve"> </w:t>
      </w:r>
      <w:r>
        <w:rPr>
          <w:sz w:val="23"/>
        </w:rPr>
        <w:t>concerned.</w:t>
      </w:r>
    </w:p>
    <w:sectPr w:rsidR="00BE3BAA">
      <w:pgSz w:w="11910" w:h="16840"/>
      <w:pgMar w:top="88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E461" w14:textId="77777777" w:rsidR="00261A20" w:rsidRDefault="00261A20" w:rsidP="00261A20">
      <w:r>
        <w:separator/>
      </w:r>
    </w:p>
  </w:endnote>
  <w:endnote w:type="continuationSeparator" w:id="0">
    <w:p w14:paraId="1AD89B9F" w14:textId="77777777" w:rsidR="00261A20" w:rsidRDefault="00261A20" w:rsidP="0026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F727B" w14:textId="77777777" w:rsidR="00261A20" w:rsidRDefault="00261A20" w:rsidP="00261A20">
      <w:r>
        <w:separator/>
      </w:r>
    </w:p>
  </w:footnote>
  <w:footnote w:type="continuationSeparator" w:id="0">
    <w:p w14:paraId="10AAD70F" w14:textId="77777777" w:rsidR="00261A20" w:rsidRDefault="00261A20" w:rsidP="0026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ED0C" w14:textId="42CC53A7" w:rsidR="00261A20" w:rsidRPr="00261A20" w:rsidRDefault="00261A20" w:rsidP="00261A20">
    <w:pPr>
      <w:pStyle w:val="Header"/>
      <w:jc w:val="center"/>
      <w:rPr>
        <w:b/>
        <w:bCs/>
      </w:rPr>
    </w:pPr>
    <w:r>
      <w:rPr>
        <w:b/>
        <w:bCs/>
      </w:rPr>
      <w:t xml:space="preserve">NB: </w:t>
    </w:r>
    <w:r w:rsidRPr="00261A20">
      <w:rPr>
        <w:b/>
        <w:bCs/>
      </w:rPr>
      <w:t>This document reflects the University’s current policy as at March 2021, however, please note that the policy is currently under review. Should you have any queries or require clarification on any issues of this nature, please contact the HR department for further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44A8"/>
    <w:multiLevelType w:val="hybridMultilevel"/>
    <w:tmpl w:val="487ADBA2"/>
    <w:lvl w:ilvl="0" w:tplc="96B8B906">
      <w:start w:val="1"/>
      <w:numFmt w:val="decimal"/>
      <w:lvlText w:val="%1."/>
      <w:lvlJc w:val="left"/>
      <w:pPr>
        <w:ind w:left="820" w:hanging="361"/>
        <w:jc w:val="left"/>
      </w:pPr>
      <w:rPr>
        <w:rFonts w:hint="default"/>
        <w:spacing w:val="-1"/>
        <w:w w:val="100"/>
        <w:lang w:val="en-GB" w:eastAsia="en-GB" w:bidi="en-GB"/>
      </w:rPr>
    </w:lvl>
    <w:lvl w:ilvl="1" w:tplc="B4744128">
      <w:numFmt w:val="bullet"/>
      <w:lvlText w:val="•"/>
      <w:lvlJc w:val="left"/>
      <w:pPr>
        <w:ind w:left="1686" w:hanging="146"/>
      </w:pPr>
      <w:rPr>
        <w:rFonts w:ascii="Arial" w:eastAsia="Arial" w:hAnsi="Arial" w:cs="Arial" w:hint="default"/>
        <w:w w:val="100"/>
        <w:sz w:val="23"/>
        <w:szCs w:val="23"/>
        <w:lang w:val="en-GB" w:eastAsia="en-GB" w:bidi="en-GB"/>
      </w:rPr>
    </w:lvl>
    <w:lvl w:ilvl="2" w:tplc="F08CBA26">
      <w:numFmt w:val="bullet"/>
      <w:lvlText w:val="•"/>
      <w:lvlJc w:val="left"/>
      <w:pPr>
        <w:ind w:left="1900" w:hanging="146"/>
      </w:pPr>
      <w:rPr>
        <w:rFonts w:hint="default"/>
        <w:lang w:val="en-GB" w:eastAsia="en-GB" w:bidi="en-GB"/>
      </w:rPr>
    </w:lvl>
    <w:lvl w:ilvl="3" w:tplc="FDB24D1A">
      <w:numFmt w:val="bullet"/>
      <w:lvlText w:val="•"/>
      <w:lvlJc w:val="left"/>
      <w:pPr>
        <w:ind w:left="2998" w:hanging="146"/>
      </w:pPr>
      <w:rPr>
        <w:rFonts w:hint="default"/>
        <w:lang w:val="en-GB" w:eastAsia="en-GB" w:bidi="en-GB"/>
      </w:rPr>
    </w:lvl>
    <w:lvl w:ilvl="4" w:tplc="3258A09C">
      <w:numFmt w:val="bullet"/>
      <w:lvlText w:val="•"/>
      <w:lvlJc w:val="left"/>
      <w:pPr>
        <w:ind w:left="4096" w:hanging="146"/>
      </w:pPr>
      <w:rPr>
        <w:rFonts w:hint="default"/>
        <w:lang w:val="en-GB" w:eastAsia="en-GB" w:bidi="en-GB"/>
      </w:rPr>
    </w:lvl>
    <w:lvl w:ilvl="5" w:tplc="1A16464E">
      <w:numFmt w:val="bullet"/>
      <w:lvlText w:val="•"/>
      <w:lvlJc w:val="left"/>
      <w:pPr>
        <w:ind w:left="5194" w:hanging="146"/>
      </w:pPr>
      <w:rPr>
        <w:rFonts w:hint="default"/>
        <w:lang w:val="en-GB" w:eastAsia="en-GB" w:bidi="en-GB"/>
      </w:rPr>
    </w:lvl>
    <w:lvl w:ilvl="6" w:tplc="87240220">
      <w:numFmt w:val="bullet"/>
      <w:lvlText w:val="•"/>
      <w:lvlJc w:val="left"/>
      <w:pPr>
        <w:ind w:left="6293" w:hanging="146"/>
      </w:pPr>
      <w:rPr>
        <w:rFonts w:hint="default"/>
        <w:lang w:val="en-GB" w:eastAsia="en-GB" w:bidi="en-GB"/>
      </w:rPr>
    </w:lvl>
    <w:lvl w:ilvl="7" w:tplc="D56AC044">
      <w:numFmt w:val="bullet"/>
      <w:lvlText w:val="•"/>
      <w:lvlJc w:val="left"/>
      <w:pPr>
        <w:ind w:left="7391" w:hanging="146"/>
      </w:pPr>
      <w:rPr>
        <w:rFonts w:hint="default"/>
        <w:lang w:val="en-GB" w:eastAsia="en-GB" w:bidi="en-GB"/>
      </w:rPr>
    </w:lvl>
    <w:lvl w:ilvl="8" w:tplc="82ECF8B2">
      <w:numFmt w:val="bullet"/>
      <w:lvlText w:val="•"/>
      <w:lvlJc w:val="left"/>
      <w:pPr>
        <w:ind w:left="8489" w:hanging="146"/>
      </w:pPr>
      <w:rPr>
        <w:rFonts w:hint="default"/>
        <w:lang w:val="en-GB" w:eastAsia="en-GB" w:bidi="en-GB"/>
      </w:rPr>
    </w:lvl>
  </w:abstractNum>
  <w:abstractNum w:abstractNumId="1" w15:restartNumberingAfterBreak="0">
    <w:nsid w:val="23610343"/>
    <w:multiLevelType w:val="hybridMultilevel"/>
    <w:tmpl w:val="B82C1F0C"/>
    <w:lvl w:ilvl="0" w:tplc="5BC4E6B2">
      <w:numFmt w:val="bullet"/>
      <w:lvlText w:val=""/>
      <w:lvlJc w:val="left"/>
      <w:pPr>
        <w:ind w:left="1540" w:hanging="360"/>
      </w:pPr>
      <w:rPr>
        <w:rFonts w:ascii="Symbol" w:eastAsia="Symbol" w:hAnsi="Symbol" w:cs="Symbol" w:hint="default"/>
        <w:w w:val="100"/>
        <w:sz w:val="23"/>
        <w:szCs w:val="23"/>
        <w:lang w:val="en-GB" w:eastAsia="en-GB" w:bidi="en-GB"/>
      </w:rPr>
    </w:lvl>
    <w:lvl w:ilvl="1" w:tplc="B6022118">
      <w:numFmt w:val="bullet"/>
      <w:lvlText w:val="•"/>
      <w:lvlJc w:val="left"/>
      <w:pPr>
        <w:ind w:left="2454" w:hanging="360"/>
      </w:pPr>
      <w:rPr>
        <w:rFonts w:hint="default"/>
        <w:lang w:val="en-GB" w:eastAsia="en-GB" w:bidi="en-GB"/>
      </w:rPr>
    </w:lvl>
    <w:lvl w:ilvl="2" w:tplc="F0BCE9F2">
      <w:numFmt w:val="bullet"/>
      <w:lvlText w:val="•"/>
      <w:lvlJc w:val="left"/>
      <w:pPr>
        <w:ind w:left="3369" w:hanging="360"/>
      </w:pPr>
      <w:rPr>
        <w:rFonts w:hint="default"/>
        <w:lang w:val="en-GB" w:eastAsia="en-GB" w:bidi="en-GB"/>
      </w:rPr>
    </w:lvl>
    <w:lvl w:ilvl="3" w:tplc="A0B48498">
      <w:numFmt w:val="bullet"/>
      <w:lvlText w:val="•"/>
      <w:lvlJc w:val="left"/>
      <w:pPr>
        <w:ind w:left="4283" w:hanging="360"/>
      </w:pPr>
      <w:rPr>
        <w:rFonts w:hint="default"/>
        <w:lang w:val="en-GB" w:eastAsia="en-GB" w:bidi="en-GB"/>
      </w:rPr>
    </w:lvl>
    <w:lvl w:ilvl="4" w:tplc="36141E3C">
      <w:numFmt w:val="bullet"/>
      <w:lvlText w:val="•"/>
      <w:lvlJc w:val="left"/>
      <w:pPr>
        <w:ind w:left="5198" w:hanging="360"/>
      </w:pPr>
      <w:rPr>
        <w:rFonts w:hint="default"/>
        <w:lang w:val="en-GB" w:eastAsia="en-GB" w:bidi="en-GB"/>
      </w:rPr>
    </w:lvl>
    <w:lvl w:ilvl="5" w:tplc="458A287A">
      <w:numFmt w:val="bullet"/>
      <w:lvlText w:val="•"/>
      <w:lvlJc w:val="left"/>
      <w:pPr>
        <w:ind w:left="6113" w:hanging="360"/>
      </w:pPr>
      <w:rPr>
        <w:rFonts w:hint="default"/>
        <w:lang w:val="en-GB" w:eastAsia="en-GB" w:bidi="en-GB"/>
      </w:rPr>
    </w:lvl>
    <w:lvl w:ilvl="6" w:tplc="4D66D532">
      <w:numFmt w:val="bullet"/>
      <w:lvlText w:val="•"/>
      <w:lvlJc w:val="left"/>
      <w:pPr>
        <w:ind w:left="7027" w:hanging="360"/>
      </w:pPr>
      <w:rPr>
        <w:rFonts w:hint="default"/>
        <w:lang w:val="en-GB" w:eastAsia="en-GB" w:bidi="en-GB"/>
      </w:rPr>
    </w:lvl>
    <w:lvl w:ilvl="7" w:tplc="869A3FC8">
      <w:numFmt w:val="bullet"/>
      <w:lvlText w:val="•"/>
      <w:lvlJc w:val="left"/>
      <w:pPr>
        <w:ind w:left="7942" w:hanging="360"/>
      </w:pPr>
      <w:rPr>
        <w:rFonts w:hint="default"/>
        <w:lang w:val="en-GB" w:eastAsia="en-GB" w:bidi="en-GB"/>
      </w:rPr>
    </w:lvl>
    <w:lvl w:ilvl="8" w:tplc="2D625D92">
      <w:numFmt w:val="bullet"/>
      <w:lvlText w:val="•"/>
      <w:lvlJc w:val="left"/>
      <w:pPr>
        <w:ind w:left="8857" w:hanging="360"/>
      </w:pPr>
      <w:rPr>
        <w:rFonts w:hint="default"/>
        <w:lang w:val="en-GB" w:eastAsia="en-GB" w:bidi="en-GB"/>
      </w:rPr>
    </w:lvl>
  </w:abstractNum>
  <w:abstractNum w:abstractNumId="2" w15:restartNumberingAfterBreak="0">
    <w:nsid w:val="45214635"/>
    <w:multiLevelType w:val="hybridMultilevel"/>
    <w:tmpl w:val="3B66003A"/>
    <w:lvl w:ilvl="0" w:tplc="1DDA9300">
      <w:numFmt w:val="bullet"/>
      <w:lvlText w:val=""/>
      <w:lvlJc w:val="left"/>
      <w:pPr>
        <w:ind w:left="1540" w:hanging="360"/>
      </w:pPr>
      <w:rPr>
        <w:rFonts w:ascii="Symbol" w:eastAsia="Symbol" w:hAnsi="Symbol" w:cs="Symbol" w:hint="default"/>
        <w:w w:val="100"/>
        <w:sz w:val="23"/>
        <w:szCs w:val="23"/>
        <w:lang w:val="en-GB" w:eastAsia="en-GB" w:bidi="en-GB"/>
      </w:rPr>
    </w:lvl>
    <w:lvl w:ilvl="1" w:tplc="E66EC326">
      <w:numFmt w:val="bullet"/>
      <w:lvlText w:val="•"/>
      <w:lvlJc w:val="left"/>
      <w:pPr>
        <w:ind w:left="2454" w:hanging="360"/>
      </w:pPr>
      <w:rPr>
        <w:rFonts w:hint="default"/>
        <w:lang w:val="en-GB" w:eastAsia="en-GB" w:bidi="en-GB"/>
      </w:rPr>
    </w:lvl>
    <w:lvl w:ilvl="2" w:tplc="0BE0D276">
      <w:numFmt w:val="bullet"/>
      <w:lvlText w:val="•"/>
      <w:lvlJc w:val="left"/>
      <w:pPr>
        <w:ind w:left="3369" w:hanging="360"/>
      </w:pPr>
      <w:rPr>
        <w:rFonts w:hint="default"/>
        <w:lang w:val="en-GB" w:eastAsia="en-GB" w:bidi="en-GB"/>
      </w:rPr>
    </w:lvl>
    <w:lvl w:ilvl="3" w:tplc="82626766">
      <w:numFmt w:val="bullet"/>
      <w:lvlText w:val="•"/>
      <w:lvlJc w:val="left"/>
      <w:pPr>
        <w:ind w:left="4283" w:hanging="360"/>
      </w:pPr>
      <w:rPr>
        <w:rFonts w:hint="default"/>
        <w:lang w:val="en-GB" w:eastAsia="en-GB" w:bidi="en-GB"/>
      </w:rPr>
    </w:lvl>
    <w:lvl w:ilvl="4" w:tplc="1432382E">
      <w:numFmt w:val="bullet"/>
      <w:lvlText w:val="•"/>
      <w:lvlJc w:val="left"/>
      <w:pPr>
        <w:ind w:left="5198" w:hanging="360"/>
      </w:pPr>
      <w:rPr>
        <w:rFonts w:hint="default"/>
        <w:lang w:val="en-GB" w:eastAsia="en-GB" w:bidi="en-GB"/>
      </w:rPr>
    </w:lvl>
    <w:lvl w:ilvl="5" w:tplc="8D38222A">
      <w:numFmt w:val="bullet"/>
      <w:lvlText w:val="•"/>
      <w:lvlJc w:val="left"/>
      <w:pPr>
        <w:ind w:left="6113" w:hanging="360"/>
      </w:pPr>
      <w:rPr>
        <w:rFonts w:hint="default"/>
        <w:lang w:val="en-GB" w:eastAsia="en-GB" w:bidi="en-GB"/>
      </w:rPr>
    </w:lvl>
    <w:lvl w:ilvl="6" w:tplc="00040BBC">
      <w:numFmt w:val="bullet"/>
      <w:lvlText w:val="•"/>
      <w:lvlJc w:val="left"/>
      <w:pPr>
        <w:ind w:left="7027" w:hanging="360"/>
      </w:pPr>
      <w:rPr>
        <w:rFonts w:hint="default"/>
        <w:lang w:val="en-GB" w:eastAsia="en-GB" w:bidi="en-GB"/>
      </w:rPr>
    </w:lvl>
    <w:lvl w:ilvl="7" w:tplc="6C101D6C">
      <w:numFmt w:val="bullet"/>
      <w:lvlText w:val="•"/>
      <w:lvlJc w:val="left"/>
      <w:pPr>
        <w:ind w:left="7942" w:hanging="360"/>
      </w:pPr>
      <w:rPr>
        <w:rFonts w:hint="default"/>
        <w:lang w:val="en-GB" w:eastAsia="en-GB" w:bidi="en-GB"/>
      </w:rPr>
    </w:lvl>
    <w:lvl w:ilvl="8" w:tplc="F782EAC0">
      <w:numFmt w:val="bullet"/>
      <w:lvlText w:val="•"/>
      <w:lvlJc w:val="left"/>
      <w:pPr>
        <w:ind w:left="8857"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AA"/>
    <w:rsid w:val="00261A20"/>
    <w:rsid w:val="00676AA1"/>
    <w:rsid w:val="00BE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96D3"/>
  <w15:docId w15:val="{BB71087F-67CF-4781-9AC6-039FE4A8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4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1A20"/>
    <w:pPr>
      <w:tabs>
        <w:tab w:val="center" w:pos="4513"/>
        <w:tab w:val="right" w:pos="9026"/>
      </w:tabs>
    </w:pPr>
  </w:style>
  <w:style w:type="character" w:customStyle="1" w:styleId="HeaderChar">
    <w:name w:val="Header Char"/>
    <w:basedOn w:val="DefaultParagraphFont"/>
    <w:link w:val="Header"/>
    <w:uiPriority w:val="99"/>
    <w:rsid w:val="00261A20"/>
    <w:rPr>
      <w:rFonts w:ascii="Arial" w:eastAsia="Arial" w:hAnsi="Arial" w:cs="Arial"/>
      <w:lang w:val="en-GB" w:eastAsia="en-GB" w:bidi="en-GB"/>
    </w:rPr>
  </w:style>
  <w:style w:type="paragraph" w:styleId="Footer">
    <w:name w:val="footer"/>
    <w:basedOn w:val="Normal"/>
    <w:link w:val="FooterChar"/>
    <w:uiPriority w:val="99"/>
    <w:unhideWhenUsed/>
    <w:rsid w:val="00261A20"/>
    <w:pPr>
      <w:tabs>
        <w:tab w:val="center" w:pos="4513"/>
        <w:tab w:val="right" w:pos="9026"/>
      </w:tabs>
    </w:pPr>
  </w:style>
  <w:style w:type="character" w:customStyle="1" w:styleId="FooterChar">
    <w:name w:val="Footer Char"/>
    <w:basedOn w:val="DefaultParagraphFont"/>
    <w:link w:val="Footer"/>
    <w:uiPriority w:val="99"/>
    <w:rsid w:val="00261A20"/>
    <w:rPr>
      <w:rFonts w:ascii="Arial" w:eastAsia="Arial" w:hAnsi="Arial" w:cs="Arial"/>
      <w:lang w:val="en-GB" w:eastAsia="en-GB" w:bidi="en-GB"/>
    </w:rPr>
  </w:style>
  <w:style w:type="character" w:styleId="Hyperlink">
    <w:name w:val="Hyperlink"/>
    <w:basedOn w:val="DefaultParagraphFont"/>
    <w:uiPriority w:val="99"/>
    <w:semiHidden/>
    <w:unhideWhenUsed/>
    <w:rsid w:val="00261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pga/2003/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slaj1</dc:creator>
  <cp:lastModifiedBy>Laura Curtis</cp:lastModifiedBy>
  <cp:revision>2</cp:revision>
  <dcterms:created xsi:type="dcterms:W3CDTF">2021-04-28T12:08:00Z</dcterms:created>
  <dcterms:modified xsi:type="dcterms:W3CDTF">2021-04-28T12:08:00Z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2013-11-12T00:00:00Z</vt:filetime>
  </property>
  <property fmtid="{D5CDD505-2E9C-101B-9397-08002B2CF9AE}" pid="3" name="Creator">
    <vt:lpwstr>Microsoft® Word 2010</vt:lpwstr>
  </property>
  <property fmtid="{D5CDD505-2E9C-101B-9397-08002B2CF9AE}" pid="4" name="LastSaved">
    <vt:filetime>2021-04-27T00:00:00Z</vt:filetime>
  </property>
</Properties>
</file>