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342E" w14:textId="77777777" w:rsidR="00E57C21" w:rsidRPr="009C6314" w:rsidRDefault="00E57C21" w:rsidP="00CD6D52">
      <w:pPr>
        <w:jc w:val="both"/>
        <w:rPr>
          <w:b/>
          <w:sz w:val="24"/>
          <w:szCs w:val="24"/>
        </w:rPr>
      </w:pPr>
      <w:r w:rsidRPr="009C6314">
        <w:rPr>
          <w:rFonts w:ascii="Calibri" w:hAnsi="Calibri"/>
          <w:noProof/>
          <w:sz w:val="24"/>
          <w:szCs w:val="24"/>
          <w:lang w:eastAsia="en-GB"/>
        </w:rPr>
        <w:drawing>
          <wp:anchor distT="0" distB="0" distL="114300" distR="114300" simplePos="0" relativeHeight="251659264" behindDoc="0" locked="0" layoutInCell="1" allowOverlap="1" wp14:anchorId="2FA717CE" wp14:editId="384903CA">
            <wp:simplePos x="0" y="0"/>
            <wp:positionH relativeFrom="margin">
              <wp:align>left</wp:align>
            </wp:positionH>
            <wp:positionV relativeFrom="paragraph">
              <wp:posOffset>0</wp:posOffset>
            </wp:positionV>
            <wp:extent cx="2076450" cy="672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672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29A24" w14:textId="00F324E3" w:rsidR="005E5B66" w:rsidRPr="009C6314" w:rsidRDefault="005E5B66" w:rsidP="00CD6D52">
      <w:pPr>
        <w:jc w:val="both"/>
        <w:rPr>
          <w:b/>
          <w:sz w:val="24"/>
          <w:szCs w:val="24"/>
        </w:rPr>
      </w:pPr>
    </w:p>
    <w:p w14:paraId="0ADAD695" w14:textId="77777777" w:rsidR="00A053CF" w:rsidRPr="009C6314" w:rsidRDefault="00A053CF" w:rsidP="00CD6D52">
      <w:pPr>
        <w:jc w:val="both"/>
        <w:rPr>
          <w:b/>
          <w:sz w:val="24"/>
          <w:szCs w:val="24"/>
          <w:u w:val="single"/>
        </w:rPr>
      </w:pPr>
    </w:p>
    <w:p w14:paraId="3D2040BA" w14:textId="475B5E86" w:rsidR="00E57C21" w:rsidRPr="009C6314" w:rsidRDefault="00E57C21" w:rsidP="00AF6FAD">
      <w:pPr>
        <w:spacing w:after="0" w:line="240" w:lineRule="auto"/>
        <w:jc w:val="center"/>
        <w:rPr>
          <w:b/>
          <w:sz w:val="24"/>
          <w:szCs w:val="24"/>
        </w:rPr>
      </w:pPr>
      <w:r w:rsidRPr="009C6314">
        <w:rPr>
          <w:b/>
          <w:sz w:val="24"/>
          <w:szCs w:val="24"/>
        </w:rPr>
        <w:t xml:space="preserve">University of Worcester Professorial and Senior Staff </w:t>
      </w:r>
      <w:r w:rsidR="001B34CA" w:rsidRPr="009C6314">
        <w:rPr>
          <w:b/>
          <w:sz w:val="24"/>
          <w:szCs w:val="24"/>
        </w:rPr>
        <w:t>Salary Reward S</w:t>
      </w:r>
      <w:r w:rsidR="00DC7F07" w:rsidRPr="009C6314">
        <w:rPr>
          <w:b/>
          <w:sz w:val="24"/>
          <w:szCs w:val="24"/>
        </w:rPr>
        <w:t>cheme 20</w:t>
      </w:r>
      <w:r w:rsidR="00A053CF" w:rsidRPr="009C6314">
        <w:rPr>
          <w:b/>
          <w:sz w:val="24"/>
          <w:szCs w:val="24"/>
        </w:rPr>
        <w:t>2</w:t>
      </w:r>
      <w:r w:rsidR="002F7BF1">
        <w:rPr>
          <w:b/>
          <w:sz w:val="24"/>
          <w:szCs w:val="24"/>
        </w:rPr>
        <w:t>2/23</w:t>
      </w:r>
    </w:p>
    <w:p w14:paraId="195FFDC2" w14:textId="35A80C3D" w:rsidR="00C928CF" w:rsidRPr="009C6314" w:rsidRDefault="00C928CF" w:rsidP="00AF6FAD">
      <w:pPr>
        <w:spacing w:after="0" w:line="240" w:lineRule="auto"/>
        <w:jc w:val="center"/>
        <w:rPr>
          <w:b/>
          <w:sz w:val="24"/>
          <w:szCs w:val="24"/>
        </w:rPr>
      </w:pPr>
      <w:r w:rsidRPr="009C6314">
        <w:rPr>
          <w:b/>
          <w:sz w:val="24"/>
          <w:szCs w:val="24"/>
        </w:rPr>
        <w:t>Guidance notes for applicants</w:t>
      </w:r>
    </w:p>
    <w:p w14:paraId="0AEA4BEB" w14:textId="77777777" w:rsidR="00486A93" w:rsidRPr="009C6314" w:rsidRDefault="00486A93" w:rsidP="00CD6D52">
      <w:pPr>
        <w:spacing w:after="0" w:line="240" w:lineRule="auto"/>
        <w:jc w:val="both"/>
        <w:rPr>
          <w:b/>
          <w:sz w:val="24"/>
          <w:szCs w:val="24"/>
        </w:rPr>
      </w:pPr>
    </w:p>
    <w:p w14:paraId="114715EE" w14:textId="77777777" w:rsidR="00523FB9" w:rsidRPr="009C6314" w:rsidRDefault="00E57C21" w:rsidP="00CD6D52">
      <w:pPr>
        <w:pStyle w:val="NoSpacing"/>
        <w:numPr>
          <w:ilvl w:val="0"/>
          <w:numId w:val="1"/>
        </w:numPr>
        <w:jc w:val="both"/>
        <w:rPr>
          <w:rFonts w:cstheme="minorHAnsi"/>
          <w:b/>
          <w:sz w:val="24"/>
          <w:szCs w:val="24"/>
        </w:rPr>
      </w:pPr>
      <w:r w:rsidRPr="009C6314">
        <w:rPr>
          <w:rFonts w:cstheme="minorHAnsi"/>
          <w:b/>
          <w:sz w:val="24"/>
          <w:szCs w:val="24"/>
        </w:rPr>
        <w:t xml:space="preserve">Purpose </w:t>
      </w:r>
      <w:r w:rsidR="00486A93" w:rsidRPr="009C6314">
        <w:rPr>
          <w:rFonts w:cstheme="minorHAnsi"/>
          <w:b/>
          <w:sz w:val="24"/>
          <w:szCs w:val="24"/>
        </w:rPr>
        <w:t xml:space="preserve">and scope </w:t>
      </w:r>
      <w:r w:rsidR="00E47563" w:rsidRPr="009C6314">
        <w:rPr>
          <w:rFonts w:cstheme="minorHAnsi"/>
          <w:b/>
          <w:sz w:val="24"/>
          <w:szCs w:val="24"/>
        </w:rPr>
        <w:t>of the scheme</w:t>
      </w:r>
    </w:p>
    <w:p w14:paraId="61E67794" w14:textId="77777777" w:rsidR="00523FB9" w:rsidRPr="009C6314" w:rsidRDefault="00523FB9" w:rsidP="00CD6D52">
      <w:pPr>
        <w:pStyle w:val="NoSpacing"/>
        <w:ind w:left="360"/>
        <w:jc w:val="both"/>
        <w:rPr>
          <w:rFonts w:cstheme="minorHAnsi"/>
          <w:b/>
          <w:sz w:val="24"/>
          <w:szCs w:val="24"/>
        </w:rPr>
      </w:pPr>
    </w:p>
    <w:p w14:paraId="43183C75" w14:textId="72DF129E" w:rsidR="00147B43" w:rsidRDefault="00E57C21" w:rsidP="00CD6D52">
      <w:pPr>
        <w:pStyle w:val="NoSpacing"/>
        <w:numPr>
          <w:ilvl w:val="1"/>
          <w:numId w:val="8"/>
        </w:numPr>
        <w:ind w:left="432"/>
        <w:jc w:val="both"/>
        <w:rPr>
          <w:rFonts w:cstheme="minorHAnsi"/>
          <w:sz w:val="24"/>
          <w:szCs w:val="24"/>
        </w:rPr>
      </w:pPr>
      <w:r w:rsidRPr="00FA18C8">
        <w:rPr>
          <w:rFonts w:cstheme="minorHAnsi"/>
          <w:sz w:val="24"/>
          <w:szCs w:val="24"/>
        </w:rPr>
        <w:t xml:space="preserve">This scheme </w:t>
      </w:r>
      <w:r w:rsidR="00ED1293" w:rsidRPr="00FA18C8">
        <w:rPr>
          <w:rFonts w:cstheme="minorHAnsi"/>
          <w:sz w:val="24"/>
          <w:szCs w:val="24"/>
        </w:rPr>
        <w:t>is applicable to r</w:t>
      </w:r>
      <w:r w:rsidRPr="00FA18C8">
        <w:rPr>
          <w:rFonts w:cstheme="minorHAnsi"/>
          <w:sz w:val="24"/>
          <w:szCs w:val="24"/>
        </w:rPr>
        <w:t xml:space="preserve">oles appointed on to the </w:t>
      </w:r>
      <w:r w:rsidR="00147B43" w:rsidRPr="00FA18C8">
        <w:rPr>
          <w:rFonts w:cstheme="minorHAnsi"/>
          <w:sz w:val="24"/>
          <w:szCs w:val="24"/>
        </w:rPr>
        <w:t xml:space="preserve">University of Worcester </w:t>
      </w:r>
      <w:r w:rsidR="00DC7F07" w:rsidRPr="00FA18C8">
        <w:rPr>
          <w:rFonts w:cstheme="minorHAnsi"/>
          <w:sz w:val="24"/>
          <w:szCs w:val="24"/>
        </w:rPr>
        <w:t xml:space="preserve">Professorial and </w:t>
      </w:r>
      <w:r w:rsidR="007B235E" w:rsidRPr="00FA18C8">
        <w:rPr>
          <w:rFonts w:cstheme="minorHAnsi"/>
          <w:sz w:val="24"/>
          <w:szCs w:val="24"/>
        </w:rPr>
        <w:t>Senior Staff</w:t>
      </w:r>
      <w:r w:rsidR="00DC7F07" w:rsidRPr="00FA18C8">
        <w:rPr>
          <w:rFonts w:cstheme="minorHAnsi"/>
          <w:sz w:val="24"/>
          <w:szCs w:val="24"/>
        </w:rPr>
        <w:t xml:space="preserve"> </w:t>
      </w:r>
      <w:r w:rsidR="007B235E" w:rsidRPr="00FA18C8">
        <w:rPr>
          <w:rFonts w:cstheme="minorHAnsi"/>
          <w:sz w:val="24"/>
          <w:szCs w:val="24"/>
        </w:rPr>
        <w:t>salary sc</w:t>
      </w:r>
      <w:r w:rsidRPr="00FA18C8">
        <w:rPr>
          <w:rFonts w:cstheme="minorHAnsi"/>
          <w:sz w:val="24"/>
          <w:szCs w:val="24"/>
        </w:rPr>
        <w:t>ale</w:t>
      </w:r>
      <w:r w:rsidR="00147B43" w:rsidRPr="00FA18C8">
        <w:rPr>
          <w:rFonts w:cstheme="minorHAnsi"/>
          <w:sz w:val="24"/>
          <w:szCs w:val="24"/>
        </w:rPr>
        <w:t xml:space="preserve">. </w:t>
      </w:r>
      <w:r w:rsidR="00A053CF" w:rsidRPr="00FA18C8">
        <w:rPr>
          <w:rFonts w:cstheme="minorHAnsi"/>
          <w:sz w:val="24"/>
          <w:szCs w:val="24"/>
        </w:rPr>
        <w:t xml:space="preserve"> </w:t>
      </w:r>
      <w:r w:rsidR="007B235E" w:rsidRPr="00FA18C8">
        <w:rPr>
          <w:rFonts w:cstheme="minorHAnsi"/>
          <w:sz w:val="24"/>
          <w:szCs w:val="24"/>
        </w:rPr>
        <w:t>This scheme does not</w:t>
      </w:r>
      <w:r w:rsidR="00E062C3" w:rsidRPr="00FA18C8">
        <w:rPr>
          <w:rFonts w:cstheme="minorHAnsi"/>
          <w:sz w:val="24"/>
          <w:szCs w:val="24"/>
        </w:rPr>
        <w:t xml:space="preserve"> apply to colleagues who are appointed on the PVC pay scale</w:t>
      </w:r>
      <w:r w:rsidR="00B05200">
        <w:rPr>
          <w:rFonts w:cstheme="minorHAnsi"/>
          <w:sz w:val="24"/>
          <w:szCs w:val="24"/>
        </w:rPr>
        <w:t xml:space="preserve"> and </w:t>
      </w:r>
      <w:r w:rsidR="00E062C3" w:rsidRPr="00FA18C8">
        <w:rPr>
          <w:rFonts w:cstheme="minorHAnsi"/>
          <w:sz w:val="24"/>
          <w:szCs w:val="24"/>
        </w:rPr>
        <w:t>does</w:t>
      </w:r>
      <w:r w:rsidR="007B235E" w:rsidRPr="00FA18C8">
        <w:rPr>
          <w:rFonts w:cstheme="minorHAnsi"/>
          <w:sz w:val="24"/>
          <w:szCs w:val="24"/>
        </w:rPr>
        <w:t xml:space="preserve"> </w:t>
      </w:r>
      <w:r w:rsidR="00B05200">
        <w:rPr>
          <w:rFonts w:cstheme="minorHAnsi"/>
          <w:sz w:val="24"/>
          <w:szCs w:val="24"/>
        </w:rPr>
        <w:t xml:space="preserve">not </w:t>
      </w:r>
      <w:r w:rsidR="00FA18C8">
        <w:rPr>
          <w:rFonts w:cstheme="minorHAnsi"/>
          <w:sz w:val="24"/>
          <w:szCs w:val="24"/>
        </w:rPr>
        <w:t>apply to c</w:t>
      </w:r>
      <w:r w:rsidR="007B235E" w:rsidRPr="00FA18C8">
        <w:rPr>
          <w:rFonts w:cstheme="minorHAnsi"/>
          <w:sz w:val="24"/>
          <w:szCs w:val="24"/>
        </w:rPr>
        <w:t>olleagues who</w:t>
      </w:r>
      <w:r w:rsidR="00DC7F07" w:rsidRPr="00FA18C8">
        <w:rPr>
          <w:rFonts w:cstheme="minorHAnsi"/>
          <w:sz w:val="24"/>
          <w:szCs w:val="24"/>
        </w:rPr>
        <w:t xml:space="preserve"> are Board Appointees</w:t>
      </w:r>
      <w:r w:rsidR="00FA18C8">
        <w:rPr>
          <w:rFonts w:cstheme="minorHAnsi"/>
          <w:sz w:val="24"/>
          <w:szCs w:val="24"/>
        </w:rPr>
        <w:t xml:space="preserve">. </w:t>
      </w:r>
    </w:p>
    <w:p w14:paraId="553C65BA" w14:textId="77777777" w:rsidR="00FA18C8" w:rsidRPr="00FA18C8" w:rsidRDefault="00FA18C8" w:rsidP="00FA18C8">
      <w:pPr>
        <w:pStyle w:val="NoSpacing"/>
        <w:ind w:left="432"/>
        <w:jc w:val="both"/>
        <w:rPr>
          <w:rFonts w:cstheme="minorHAnsi"/>
          <w:sz w:val="24"/>
          <w:szCs w:val="24"/>
        </w:rPr>
      </w:pPr>
    </w:p>
    <w:p w14:paraId="13D437A3" w14:textId="50AE8B15" w:rsidR="00E57C21" w:rsidRPr="009C6314" w:rsidRDefault="00147B43" w:rsidP="00CD6D52">
      <w:pPr>
        <w:pStyle w:val="NoSpacing"/>
        <w:numPr>
          <w:ilvl w:val="1"/>
          <w:numId w:val="8"/>
        </w:numPr>
        <w:ind w:left="432"/>
        <w:jc w:val="both"/>
        <w:rPr>
          <w:rFonts w:cstheme="minorHAnsi"/>
          <w:sz w:val="24"/>
          <w:szCs w:val="24"/>
        </w:rPr>
      </w:pPr>
      <w:r w:rsidRPr="009C6314">
        <w:rPr>
          <w:rFonts w:cstheme="minorHAnsi"/>
          <w:sz w:val="24"/>
          <w:szCs w:val="24"/>
        </w:rPr>
        <w:t>Th</w:t>
      </w:r>
      <w:r w:rsidRPr="00FE3C64">
        <w:rPr>
          <w:rFonts w:cstheme="minorHAnsi"/>
          <w:sz w:val="24"/>
          <w:szCs w:val="24"/>
        </w:rPr>
        <w:t xml:space="preserve">e </w:t>
      </w:r>
      <w:hyperlink r:id="rId9" w:history="1">
        <w:r w:rsidR="00FE3C64" w:rsidRPr="00FE3C64">
          <w:rPr>
            <w:rStyle w:val="Hyperlink"/>
            <w:sz w:val="24"/>
            <w:szCs w:val="24"/>
          </w:rPr>
          <w:t xml:space="preserve">UW Senior Staff pay scale </w:t>
        </w:r>
      </w:hyperlink>
      <w:r w:rsidRPr="009C6314">
        <w:rPr>
          <w:rFonts w:cstheme="minorHAnsi"/>
          <w:sz w:val="24"/>
          <w:szCs w:val="24"/>
        </w:rPr>
        <w:t xml:space="preserve">consists of </w:t>
      </w:r>
      <w:r w:rsidR="007B235E" w:rsidRPr="009C6314">
        <w:rPr>
          <w:rFonts w:cstheme="minorHAnsi"/>
          <w:sz w:val="24"/>
          <w:szCs w:val="24"/>
        </w:rPr>
        <w:t>21</w:t>
      </w:r>
      <w:r w:rsidRPr="009C6314">
        <w:rPr>
          <w:rFonts w:cstheme="minorHAnsi"/>
          <w:sz w:val="24"/>
          <w:szCs w:val="24"/>
        </w:rPr>
        <w:t xml:space="preserve"> spinal points distributed over </w:t>
      </w:r>
      <w:r w:rsidR="007B235E" w:rsidRPr="009C6314">
        <w:rPr>
          <w:rFonts w:cstheme="minorHAnsi"/>
          <w:sz w:val="24"/>
          <w:szCs w:val="24"/>
        </w:rPr>
        <w:t>four</w:t>
      </w:r>
      <w:r w:rsidRPr="009C6314">
        <w:rPr>
          <w:rFonts w:cstheme="minorHAnsi"/>
          <w:sz w:val="24"/>
          <w:szCs w:val="24"/>
        </w:rPr>
        <w:t xml:space="preserve"> pay bands. </w:t>
      </w:r>
      <w:r w:rsidR="00CA7486" w:rsidRPr="009C6314">
        <w:rPr>
          <w:rFonts w:cstheme="minorHAnsi"/>
          <w:sz w:val="24"/>
          <w:szCs w:val="24"/>
        </w:rPr>
        <w:t xml:space="preserve">  The pay bands reflect the difference in job size and scope; e</w:t>
      </w:r>
      <w:r w:rsidRPr="009C6314">
        <w:rPr>
          <w:rFonts w:cstheme="minorHAnsi"/>
          <w:sz w:val="24"/>
          <w:szCs w:val="24"/>
        </w:rPr>
        <w:t>ach pay band</w:t>
      </w:r>
      <w:r w:rsidR="00AA744F" w:rsidRPr="009C6314">
        <w:rPr>
          <w:rFonts w:cstheme="minorHAnsi"/>
          <w:sz w:val="24"/>
          <w:szCs w:val="24"/>
        </w:rPr>
        <w:t xml:space="preserve"> includes between five to </w:t>
      </w:r>
      <w:r w:rsidRPr="009C6314">
        <w:rPr>
          <w:rFonts w:cstheme="minorHAnsi"/>
          <w:sz w:val="24"/>
          <w:szCs w:val="24"/>
        </w:rPr>
        <w:t>seven increments.</w:t>
      </w:r>
      <w:r w:rsidR="00CA7486" w:rsidRPr="009C6314">
        <w:rPr>
          <w:rFonts w:cstheme="minorHAnsi"/>
          <w:sz w:val="24"/>
          <w:szCs w:val="24"/>
        </w:rPr>
        <w:t xml:space="preserve"> </w:t>
      </w:r>
      <w:r w:rsidRPr="009C6314">
        <w:rPr>
          <w:rFonts w:cstheme="minorHAnsi"/>
          <w:sz w:val="24"/>
          <w:szCs w:val="24"/>
        </w:rPr>
        <w:t xml:space="preserve">  </w:t>
      </w:r>
    </w:p>
    <w:p w14:paraId="4F67279B" w14:textId="77777777" w:rsidR="00E57C21" w:rsidRPr="009C6314" w:rsidRDefault="00E57C21" w:rsidP="00CD6D52">
      <w:pPr>
        <w:pStyle w:val="NoSpacing"/>
        <w:jc w:val="both"/>
        <w:rPr>
          <w:rFonts w:cstheme="minorHAnsi"/>
          <w:sz w:val="24"/>
          <w:szCs w:val="24"/>
        </w:rPr>
      </w:pPr>
    </w:p>
    <w:p w14:paraId="43673269" w14:textId="0C011ADC" w:rsidR="00E57C21" w:rsidRPr="009C6314" w:rsidRDefault="00E57C21" w:rsidP="00CD6D52">
      <w:pPr>
        <w:pStyle w:val="NoSpacing"/>
        <w:numPr>
          <w:ilvl w:val="1"/>
          <w:numId w:val="8"/>
        </w:numPr>
        <w:ind w:left="432"/>
        <w:jc w:val="both"/>
        <w:rPr>
          <w:rFonts w:cstheme="minorHAnsi"/>
          <w:sz w:val="24"/>
          <w:szCs w:val="24"/>
        </w:rPr>
      </w:pPr>
      <w:r w:rsidRPr="009C6314">
        <w:rPr>
          <w:rFonts w:cstheme="minorHAnsi"/>
          <w:sz w:val="24"/>
          <w:szCs w:val="24"/>
        </w:rPr>
        <w:t xml:space="preserve">A general pay uplift across the whole pay spine is considered annually, and with reference to the national pay award </w:t>
      </w:r>
      <w:r w:rsidR="005E5B66" w:rsidRPr="009C6314">
        <w:rPr>
          <w:rFonts w:cstheme="minorHAnsi"/>
          <w:sz w:val="24"/>
          <w:szCs w:val="24"/>
        </w:rPr>
        <w:t xml:space="preserve">process for the </w:t>
      </w:r>
      <w:r w:rsidR="00A053CF" w:rsidRPr="009C6314">
        <w:rPr>
          <w:rFonts w:cstheme="minorHAnsi"/>
          <w:sz w:val="24"/>
          <w:szCs w:val="24"/>
        </w:rPr>
        <w:t xml:space="preserve">main </w:t>
      </w:r>
      <w:r w:rsidR="005E5B66" w:rsidRPr="009C6314">
        <w:rPr>
          <w:rFonts w:cstheme="minorHAnsi"/>
          <w:sz w:val="24"/>
          <w:szCs w:val="24"/>
        </w:rPr>
        <w:t>University</w:t>
      </w:r>
      <w:r w:rsidRPr="009C6314">
        <w:rPr>
          <w:rFonts w:cstheme="minorHAnsi"/>
          <w:sz w:val="24"/>
          <w:szCs w:val="24"/>
        </w:rPr>
        <w:t xml:space="preserve"> pay scale</w:t>
      </w:r>
      <w:r w:rsidR="00A053CF" w:rsidRPr="009C6314">
        <w:rPr>
          <w:rFonts w:cstheme="minorHAnsi"/>
          <w:sz w:val="24"/>
          <w:szCs w:val="24"/>
        </w:rPr>
        <w:t xml:space="preserve"> (Band 1 to Band 9/AC4)</w:t>
      </w:r>
      <w:r w:rsidRPr="009C6314">
        <w:rPr>
          <w:rFonts w:cstheme="minorHAnsi"/>
          <w:sz w:val="24"/>
          <w:szCs w:val="24"/>
        </w:rPr>
        <w:t xml:space="preserve">. </w:t>
      </w:r>
    </w:p>
    <w:p w14:paraId="6905BC76" w14:textId="77777777" w:rsidR="00E57C21" w:rsidRPr="009C6314" w:rsidRDefault="00E57C21" w:rsidP="00CD6D52">
      <w:pPr>
        <w:pStyle w:val="NoSpacing"/>
        <w:jc w:val="both"/>
        <w:rPr>
          <w:rFonts w:cstheme="minorHAnsi"/>
          <w:sz w:val="24"/>
          <w:szCs w:val="24"/>
        </w:rPr>
      </w:pPr>
    </w:p>
    <w:p w14:paraId="1C1BDE4D" w14:textId="4FAD7CDD" w:rsidR="00E57C21" w:rsidRPr="009C6314" w:rsidRDefault="00E57C21" w:rsidP="00CD6D52">
      <w:pPr>
        <w:pStyle w:val="NoSpacing"/>
        <w:numPr>
          <w:ilvl w:val="1"/>
          <w:numId w:val="8"/>
        </w:numPr>
        <w:ind w:left="432"/>
        <w:jc w:val="both"/>
        <w:rPr>
          <w:rFonts w:cstheme="minorHAnsi"/>
          <w:sz w:val="24"/>
          <w:szCs w:val="24"/>
        </w:rPr>
      </w:pPr>
      <w:r w:rsidRPr="009C6314">
        <w:rPr>
          <w:rFonts w:cstheme="minorHAnsi"/>
          <w:sz w:val="24"/>
          <w:szCs w:val="24"/>
        </w:rPr>
        <w:t>Incremental progression through the</w:t>
      </w:r>
      <w:r w:rsidR="00AA744F" w:rsidRPr="009C6314">
        <w:rPr>
          <w:rFonts w:cstheme="minorHAnsi"/>
          <w:sz w:val="24"/>
          <w:szCs w:val="24"/>
        </w:rPr>
        <w:t xml:space="preserve"> </w:t>
      </w:r>
      <w:r w:rsidR="00136458" w:rsidRPr="009C6314">
        <w:rPr>
          <w:rFonts w:cstheme="minorHAnsi"/>
          <w:sz w:val="24"/>
          <w:szCs w:val="24"/>
        </w:rPr>
        <w:t>Senior Staff</w:t>
      </w:r>
      <w:r w:rsidR="005E5B66" w:rsidRPr="009C6314">
        <w:rPr>
          <w:rFonts w:cstheme="minorHAnsi"/>
          <w:sz w:val="24"/>
          <w:szCs w:val="24"/>
        </w:rPr>
        <w:t xml:space="preserve"> pay scale is not automatic;</w:t>
      </w:r>
      <w:r w:rsidR="00AA744F" w:rsidRPr="009C6314">
        <w:rPr>
          <w:rFonts w:cstheme="minorHAnsi"/>
          <w:sz w:val="24"/>
          <w:szCs w:val="24"/>
        </w:rPr>
        <w:t xml:space="preserve"> </w:t>
      </w:r>
      <w:r w:rsidRPr="009C6314">
        <w:rPr>
          <w:rFonts w:cstheme="minorHAnsi"/>
          <w:sz w:val="24"/>
          <w:szCs w:val="24"/>
        </w:rPr>
        <w:t>it is linked to individual performance</w:t>
      </w:r>
      <w:r w:rsidR="00FA18C8">
        <w:rPr>
          <w:rFonts w:cstheme="minorHAnsi"/>
          <w:sz w:val="24"/>
          <w:szCs w:val="24"/>
        </w:rPr>
        <w:t xml:space="preserve"> and achieved through an application to this scheme</w:t>
      </w:r>
      <w:r w:rsidRPr="009C6314">
        <w:rPr>
          <w:rFonts w:cstheme="minorHAnsi"/>
          <w:sz w:val="24"/>
          <w:szCs w:val="24"/>
        </w:rPr>
        <w:t xml:space="preserve">.  </w:t>
      </w:r>
      <w:r w:rsidR="00FE3C64">
        <w:rPr>
          <w:rFonts w:cstheme="minorHAnsi"/>
          <w:sz w:val="24"/>
          <w:szCs w:val="24"/>
        </w:rPr>
        <w:t xml:space="preserve">Movement to a higher pay band will be considered only when there is evidence to confirm that the size and scope of a role has increased on a </w:t>
      </w:r>
      <w:r w:rsidR="003E3018">
        <w:rPr>
          <w:rFonts w:cstheme="minorHAnsi"/>
          <w:sz w:val="24"/>
          <w:szCs w:val="24"/>
        </w:rPr>
        <w:t>long-term</w:t>
      </w:r>
      <w:r w:rsidR="00FE3C64">
        <w:rPr>
          <w:rFonts w:cstheme="minorHAnsi"/>
          <w:sz w:val="24"/>
          <w:szCs w:val="24"/>
        </w:rPr>
        <w:t xml:space="preserve"> basis. </w:t>
      </w:r>
    </w:p>
    <w:p w14:paraId="742BE4DF" w14:textId="77777777" w:rsidR="00E25997" w:rsidRPr="009C6314" w:rsidRDefault="00E25997" w:rsidP="00CD6D52">
      <w:pPr>
        <w:pStyle w:val="NoSpacing"/>
        <w:jc w:val="both"/>
        <w:rPr>
          <w:rFonts w:cstheme="minorHAnsi"/>
          <w:sz w:val="24"/>
          <w:szCs w:val="24"/>
        </w:rPr>
      </w:pPr>
    </w:p>
    <w:p w14:paraId="17139D71" w14:textId="77777777" w:rsidR="00FA6625" w:rsidRDefault="00CA7486" w:rsidP="00CD6D52">
      <w:pPr>
        <w:pStyle w:val="NoSpacing"/>
        <w:numPr>
          <w:ilvl w:val="1"/>
          <w:numId w:val="8"/>
        </w:numPr>
        <w:ind w:left="432"/>
        <w:jc w:val="both"/>
        <w:rPr>
          <w:rFonts w:cstheme="minorHAnsi"/>
          <w:sz w:val="24"/>
          <w:szCs w:val="24"/>
        </w:rPr>
      </w:pPr>
      <w:r w:rsidRPr="009C6314">
        <w:rPr>
          <w:rFonts w:cstheme="minorHAnsi"/>
          <w:sz w:val="24"/>
          <w:szCs w:val="24"/>
        </w:rPr>
        <w:t>The aim of this scheme is to</w:t>
      </w:r>
      <w:r w:rsidR="00486A93" w:rsidRPr="009C6314">
        <w:rPr>
          <w:rFonts w:cstheme="minorHAnsi"/>
          <w:sz w:val="24"/>
          <w:szCs w:val="24"/>
        </w:rPr>
        <w:t xml:space="preserve"> recognise </w:t>
      </w:r>
      <w:r w:rsidR="00FA6625">
        <w:rPr>
          <w:rFonts w:cstheme="minorHAnsi"/>
          <w:sz w:val="24"/>
          <w:szCs w:val="24"/>
        </w:rPr>
        <w:t xml:space="preserve">sustained performance </w:t>
      </w:r>
      <w:r w:rsidR="00486A93" w:rsidRPr="009C6314">
        <w:rPr>
          <w:rFonts w:cstheme="minorHAnsi"/>
          <w:sz w:val="24"/>
          <w:szCs w:val="24"/>
        </w:rPr>
        <w:t>which goes ‘above and beyond’ the normal expectations of an individual’s role</w:t>
      </w:r>
      <w:r w:rsidR="00FA6625">
        <w:rPr>
          <w:rFonts w:cstheme="minorHAnsi"/>
          <w:sz w:val="24"/>
          <w:szCs w:val="24"/>
        </w:rPr>
        <w:t xml:space="preserve">, with demonstrable impact. </w:t>
      </w:r>
    </w:p>
    <w:p w14:paraId="170F4DEB" w14:textId="77777777" w:rsidR="00FA6625" w:rsidRDefault="00FA6625" w:rsidP="00FA6625">
      <w:pPr>
        <w:pStyle w:val="NoSpacing"/>
        <w:ind w:left="432"/>
        <w:jc w:val="both"/>
        <w:rPr>
          <w:rFonts w:cstheme="minorHAnsi"/>
          <w:sz w:val="24"/>
          <w:szCs w:val="24"/>
        </w:rPr>
      </w:pPr>
    </w:p>
    <w:p w14:paraId="43418052" w14:textId="51914392" w:rsidR="00486A93" w:rsidRPr="00CD6D52" w:rsidRDefault="00FA6625" w:rsidP="00CD6D52">
      <w:pPr>
        <w:pStyle w:val="NoSpacing"/>
        <w:numPr>
          <w:ilvl w:val="1"/>
          <w:numId w:val="8"/>
        </w:numPr>
        <w:ind w:left="432"/>
        <w:jc w:val="both"/>
        <w:rPr>
          <w:rFonts w:cstheme="minorHAnsi"/>
          <w:sz w:val="24"/>
          <w:szCs w:val="24"/>
        </w:rPr>
      </w:pPr>
      <w:r>
        <w:rPr>
          <w:rFonts w:cstheme="minorHAnsi"/>
          <w:sz w:val="24"/>
          <w:szCs w:val="24"/>
        </w:rPr>
        <w:t>When making an application to the Scheme,</w:t>
      </w:r>
      <w:r w:rsidR="00FA18C8">
        <w:rPr>
          <w:rFonts w:cstheme="minorHAnsi"/>
          <w:sz w:val="24"/>
          <w:szCs w:val="24"/>
        </w:rPr>
        <w:t xml:space="preserve"> </w:t>
      </w:r>
      <w:r>
        <w:rPr>
          <w:rFonts w:cstheme="minorHAnsi"/>
          <w:sz w:val="24"/>
          <w:szCs w:val="24"/>
        </w:rPr>
        <w:t>individuals</w:t>
      </w:r>
      <w:r w:rsidR="00FA18C8">
        <w:rPr>
          <w:rFonts w:cstheme="minorHAnsi"/>
          <w:sz w:val="24"/>
          <w:szCs w:val="24"/>
        </w:rPr>
        <w:t xml:space="preserve"> should refer to the </w:t>
      </w:r>
      <w:r w:rsidR="00CD6D52" w:rsidRPr="00CD6D52">
        <w:rPr>
          <w:rFonts w:cstheme="minorHAnsi"/>
          <w:sz w:val="24"/>
          <w:szCs w:val="24"/>
          <w:u w:val="single"/>
        </w:rPr>
        <w:t xml:space="preserve">reward criteria provided in </w:t>
      </w:r>
      <w:r w:rsidR="00B05200">
        <w:rPr>
          <w:rFonts w:cstheme="minorHAnsi"/>
          <w:sz w:val="24"/>
          <w:szCs w:val="24"/>
          <w:u w:val="single"/>
        </w:rPr>
        <w:t>S</w:t>
      </w:r>
      <w:r w:rsidR="00CD6D52" w:rsidRPr="00CD6D52">
        <w:rPr>
          <w:rFonts w:cstheme="minorHAnsi"/>
          <w:sz w:val="24"/>
          <w:szCs w:val="24"/>
          <w:u w:val="single"/>
        </w:rPr>
        <w:t>ection 4 of this guidance.</w:t>
      </w:r>
    </w:p>
    <w:p w14:paraId="4A3F14A8" w14:textId="77777777" w:rsidR="00645D0F" w:rsidRPr="009C6314" w:rsidRDefault="00645D0F" w:rsidP="00CD6D52">
      <w:pPr>
        <w:pStyle w:val="NoSpacing"/>
        <w:ind w:left="432"/>
        <w:jc w:val="both"/>
        <w:rPr>
          <w:rFonts w:cstheme="minorHAnsi"/>
          <w:sz w:val="24"/>
          <w:szCs w:val="24"/>
        </w:rPr>
      </w:pPr>
    </w:p>
    <w:p w14:paraId="36D3231C" w14:textId="6047008A" w:rsidR="00780708" w:rsidRDefault="00486A93" w:rsidP="00CD6D52">
      <w:pPr>
        <w:pStyle w:val="NoSpacing"/>
        <w:numPr>
          <w:ilvl w:val="1"/>
          <w:numId w:val="8"/>
        </w:numPr>
        <w:ind w:left="432"/>
        <w:jc w:val="both"/>
        <w:rPr>
          <w:rFonts w:cstheme="minorHAnsi"/>
          <w:sz w:val="24"/>
          <w:szCs w:val="24"/>
        </w:rPr>
      </w:pPr>
      <w:r w:rsidRPr="009C6314">
        <w:rPr>
          <w:rFonts w:cstheme="minorHAnsi"/>
          <w:sz w:val="24"/>
          <w:szCs w:val="24"/>
        </w:rPr>
        <w:t xml:space="preserve">To be successful, an application must demonstrate ways in which the work has made a significant contribution to the achievement of the School’s/Department’s, and therefore </w:t>
      </w:r>
      <w:r w:rsidR="00AC1D12">
        <w:rPr>
          <w:rFonts w:cstheme="minorHAnsi"/>
          <w:sz w:val="24"/>
          <w:szCs w:val="24"/>
        </w:rPr>
        <w:t xml:space="preserve">the </w:t>
      </w:r>
      <w:r w:rsidRPr="009C6314">
        <w:rPr>
          <w:rFonts w:cstheme="minorHAnsi"/>
          <w:sz w:val="24"/>
          <w:szCs w:val="24"/>
        </w:rPr>
        <w:t>University’s, strategic aims and objectives.</w:t>
      </w:r>
    </w:p>
    <w:p w14:paraId="00792937" w14:textId="77777777" w:rsidR="00780708" w:rsidRDefault="00780708" w:rsidP="00CD6D52">
      <w:pPr>
        <w:pStyle w:val="NoSpacing"/>
        <w:ind w:left="432"/>
        <w:jc w:val="both"/>
        <w:rPr>
          <w:rFonts w:cstheme="minorHAnsi"/>
          <w:sz w:val="24"/>
          <w:szCs w:val="24"/>
        </w:rPr>
      </w:pPr>
    </w:p>
    <w:p w14:paraId="01C276EC" w14:textId="702782D5" w:rsidR="00486A93" w:rsidRPr="00FA6625" w:rsidRDefault="00486A93" w:rsidP="00CD6D52">
      <w:pPr>
        <w:pStyle w:val="NoSpacing"/>
        <w:numPr>
          <w:ilvl w:val="1"/>
          <w:numId w:val="8"/>
        </w:numPr>
        <w:ind w:left="432"/>
        <w:jc w:val="both"/>
        <w:rPr>
          <w:rFonts w:cstheme="minorHAnsi"/>
          <w:sz w:val="24"/>
          <w:szCs w:val="24"/>
        </w:rPr>
      </w:pPr>
      <w:r w:rsidRPr="00FA6625">
        <w:rPr>
          <w:rFonts w:cstheme="minorHAnsi"/>
          <w:sz w:val="24"/>
          <w:szCs w:val="24"/>
        </w:rPr>
        <w:t xml:space="preserve"> </w:t>
      </w:r>
      <w:r w:rsidR="00645D0F" w:rsidRPr="00FA6625">
        <w:rPr>
          <w:rFonts w:cstheme="minorHAnsi"/>
          <w:sz w:val="24"/>
          <w:szCs w:val="24"/>
        </w:rPr>
        <w:t>The a</w:t>
      </w:r>
      <w:r w:rsidRPr="00FA6625">
        <w:rPr>
          <w:rFonts w:cstheme="minorHAnsi"/>
          <w:sz w:val="24"/>
          <w:szCs w:val="24"/>
        </w:rPr>
        <w:t xml:space="preserve">pplication must include evidence of the impact of the work </w:t>
      </w:r>
      <w:r w:rsidRPr="00FA6625">
        <w:rPr>
          <w:rFonts w:cstheme="minorHAnsi"/>
          <w:sz w:val="24"/>
          <w:szCs w:val="24"/>
          <w:u w:val="single"/>
        </w:rPr>
        <w:t>and</w:t>
      </w:r>
      <w:r w:rsidRPr="00FA6625">
        <w:rPr>
          <w:rFonts w:cstheme="minorHAnsi"/>
          <w:sz w:val="24"/>
          <w:szCs w:val="24"/>
        </w:rPr>
        <w:t xml:space="preserve"> demonstrate that the impact has been or will be sustained for at least 12 months.</w:t>
      </w:r>
    </w:p>
    <w:p w14:paraId="41156028" w14:textId="3F788A2C" w:rsidR="00CA7486" w:rsidRPr="009C6314" w:rsidRDefault="00CA7486" w:rsidP="00CD6D52">
      <w:pPr>
        <w:pStyle w:val="NoSpacing"/>
        <w:jc w:val="both"/>
        <w:rPr>
          <w:rFonts w:cstheme="minorHAnsi"/>
          <w:sz w:val="24"/>
          <w:szCs w:val="24"/>
        </w:rPr>
      </w:pPr>
    </w:p>
    <w:p w14:paraId="0E598C69" w14:textId="41FDE8C4" w:rsidR="00486A93" w:rsidRDefault="00486A93" w:rsidP="00CD6D52">
      <w:pPr>
        <w:pStyle w:val="NoSpacing"/>
        <w:numPr>
          <w:ilvl w:val="1"/>
          <w:numId w:val="8"/>
        </w:numPr>
        <w:ind w:left="432"/>
        <w:jc w:val="both"/>
        <w:rPr>
          <w:rFonts w:cstheme="minorHAnsi"/>
          <w:sz w:val="24"/>
          <w:szCs w:val="24"/>
        </w:rPr>
      </w:pPr>
      <w:r w:rsidRPr="00FA6625">
        <w:rPr>
          <w:rFonts w:cstheme="minorHAnsi"/>
          <w:sz w:val="24"/>
          <w:szCs w:val="24"/>
        </w:rPr>
        <w:t xml:space="preserve">This scheme is in relation to </w:t>
      </w:r>
      <w:r w:rsidR="002F7BF1" w:rsidRPr="00FA6625">
        <w:rPr>
          <w:rFonts w:cstheme="minorHAnsi"/>
          <w:sz w:val="24"/>
          <w:szCs w:val="24"/>
        </w:rPr>
        <w:t xml:space="preserve">individual </w:t>
      </w:r>
      <w:r w:rsidRPr="00FA6625">
        <w:rPr>
          <w:rFonts w:cstheme="minorHAnsi"/>
          <w:sz w:val="24"/>
          <w:szCs w:val="24"/>
        </w:rPr>
        <w:t>performance and achievements of during any</w:t>
      </w:r>
      <w:r w:rsidR="00FA6625">
        <w:rPr>
          <w:rFonts w:cstheme="minorHAnsi"/>
          <w:sz w:val="24"/>
          <w:szCs w:val="24"/>
        </w:rPr>
        <w:t xml:space="preserve"> or all</w:t>
      </w:r>
      <w:r w:rsidRPr="00FA6625">
        <w:rPr>
          <w:rFonts w:cstheme="minorHAnsi"/>
          <w:sz w:val="24"/>
          <w:szCs w:val="24"/>
        </w:rPr>
        <w:t xml:space="preserve"> of the following three academic years - 2019/20, 2020/21 and 2021/22</w:t>
      </w:r>
      <w:r w:rsidR="00780708" w:rsidRPr="00FA6625">
        <w:rPr>
          <w:rFonts w:cstheme="minorHAnsi"/>
          <w:sz w:val="24"/>
          <w:szCs w:val="24"/>
        </w:rPr>
        <w:t xml:space="preserve">. </w:t>
      </w:r>
      <w:r w:rsidR="00BB29AB" w:rsidRPr="00FA6625">
        <w:rPr>
          <w:rFonts w:cstheme="minorHAnsi"/>
          <w:sz w:val="24"/>
          <w:szCs w:val="24"/>
        </w:rPr>
        <w:t xml:space="preserve">Where an individual has been </w:t>
      </w:r>
      <w:r w:rsidR="00780708" w:rsidRPr="00FA6625">
        <w:rPr>
          <w:rFonts w:cstheme="minorHAnsi"/>
          <w:sz w:val="24"/>
          <w:szCs w:val="24"/>
        </w:rPr>
        <w:t xml:space="preserve">appointed to a new post during this timeframe, </w:t>
      </w:r>
      <w:r w:rsidR="00BB29AB" w:rsidRPr="00FA6625">
        <w:rPr>
          <w:rFonts w:cstheme="minorHAnsi"/>
          <w:sz w:val="24"/>
          <w:szCs w:val="24"/>
        </w:rPr>
        <w:t xml:space="preserve">the application should relate to achievements and performance within the current role. </w:t>
      </w:r>
      <w:r w:rsidR="00780708" w:rsidRPr="00FA6625">
        <w:rPr>
          <w:rFonts w:cstheme="minorHAnsi"/>
          <w:sz w:val="24"/>
          <w:szCs w:val="24"/>
        </w:rPr>
        <w:t xml:space="preserve"> </w:t>
      </w:r>
    </w:p>
    <w:p w14:paraId="44D77B46" w14:textId="77777777" w:rsidR="00FA6625" w:rsidRPr="00FA6625" w:rsidRDefault="00FA6625" w:rsidP="00FA6625">
      <w:pPr>
        <w:pStyle w:val="NoSpacing"/>
        <w:ind w:left="432"/>
        <w:jc w:val="both"/>
        <w:rPr>
          <w:rFonts w:cstheme="minorHAnsi"/>
          <w:sz w:val="24"/>
          <w:szCs w:val="24"/>
        </w:rPr>
      </w:pPr>
    </w:p>
    <w:p w14:paraId="129D8159" w14:textId="77777777" w:rsidR="00486A93" w:rsidRPr="009C6314" w:rsidRDefault="00486A93" w:rsidP="00CD6D52">
      <w:pPr>
        <w:pStyle w:val="NoSpacing"/>
        <w:jc w:val="both"/>
        <w:rPr>
          <w:rFonts w:cstheme="minorHAnsi"/>
          <w:sz w:val="24"/>
          <w:szCs w:val="24"/>
        </w:rPr>
      </w:pPr>
    </w:p>
    <w:p w14:paraId="6C16AD5A" w14:textId="77777777" w:rsidR="00CA7486" w:rsidRPr="009C6314" w:rsidRDefault="00CA7486" w:rsidP="00CD6D52">
      <w:pPr>
        <w:pStyle w:val="NoSpacing"/>
        <w:numPr>
          <w:ilvl w:val="0"/>
          <w:numId w:val="1"/>
        </w:numPr>
        <w:jc w:val="both"/>
        <w:rPr>
          <w:rFonts w:cstheme="minorHAnsi"/>
          <w:b/>
          <w:sz w:val="24"/>
          <w:szCs w:val="24"/>
        </w:rPr>
      </w:pPr>
      <w:r w:rsidRPr="009C6314">
        <w:rPr>
          <w:rFonts w:cstheme="minorHAnsi"/>
          <w:b/>
          <w:sz w:val="24"/>
          <w:szCs w:val="24"/>
        </w:rPr>
        <w:lastRenderedPageBreak/>
        <w:t>Eligibility</w:t>
      </w:r>
    </w:p>
    <w:p w14:paraId="3D055932" w14:textId="77777777" w:rsidR="00CA7486" w:rsidRPr="009C6314" w:rsidRDefault="00CA7486" w:rsidP="00CD6D52">
      <w:pPr>
        <w:pStyle w:val="NoSpacing"/>
        <w:jc w:val="both"/>
        <w:rPr>
          <w:rFonts w:cstheme="minorHAnsi"/>
          <w:sz w:val="24"/>
          <w:szCs w:val="24"/>
        </w:rPr>
      </w:pPr>
    </w:p>
    <w:p w14:paraId="409D0EFE" w14:textId="17AC75A1" w:rsidR="00523FB9" w:rsidRPr="009C6314" w:rsidRDefault="00523FB9" w:rsidP="00CD6D52">
      <w:pPr>
        <w:pStyle w:val="NoSpacing"/>
        <w:numPr>
          <w:ilvl w:val="1"/>
          <w:numId w:val="9"/>
        </w:numPr>
        <w:ind w:left="426"/>
        <w:jc w:val="both"/>
        <w:rPr>
          <w:sz w:val="24"/>
          <w:szCs w:val="24"/>
        </w:rPr>
      </w:pPr>
      <w:r w:rsidRPr="009C6314">
        <w:rPr>
          <w:sz w:val="24"/>
          <w:szCs w:val="24"/>
        </w:rPr>
        <w:t>All senior and professorial staff employed at the date of publication of the scheme</w:t>
      </w:r>
      <w:r w:rsidRPr="009C6314">
        <w:rPr>
          <w:b/>
          <w:bCs/>
          <w:sz w:val="24"/>
          <w:szCs w:val="24"/>
        </w:rPr>
        <w:t xml:space="preserve"> except</w:t>
      </w:r>
      <w:r w:rsidRPr="009C6314">
        <w:rPr>
          <w:sz w:val="24"/>
          <w:szCs w:val="24"/>
        </w:rPr>
        <w:t xml:space="preserve">: </w:t>
      </w:r>
    </w:p>
    <w:p w14:paraId="645503A2" w14:textId="77777777" w:rsidR="00523FB9" w:rsidRPr="009C6314" w:rsidRDefault="00523FB9" w:rsidP="00CD6D52">
      <w:pPr>
        <w:pStyle w:val="NoSpacing"/>
        <w:numPr>
          <w:ilvl w:val="0"/>
          <w:numId w:val="10"/>
        </w:numPr>
        <w:jc w:val="both"/>
        <w:rPr>
          <w:sz w:val="24"/>
          <w:szCs w:val="24"/>
        </w:rPr>
      </w:pPr>
      <w:r w:rsidRPr="009C6314">
        <w:rPr>
          <w:sz w:val="24"/>
          <w:szCs w:val="24"/>
        </w:rPr>
        <w:t xml:space="preserve">Staff who are currently within a probationary period for their current role.  Staff </w:t>
      </w:r>
      <w:r w:rsidRPr="009C6314">
        <w:rPr>
          <w:b/>
          <w:bCs/>
          <w:i/>
          <w:iCs/>
          <w:sz w:val="24"/>
          <w:szCs w:val="24"/>
        </w:rPr>
        <w:t>must have</w:t>
      </w:r>
      <w:r w:rsidRPr="009C6314">
        <w:rPr>
          <w:sz w:val="24"/>
          <w:szCs w:val="24"/>
        </w:rPr>
        <w:t xml:space="preserve"> successfully completed the probationary period by the </w:t>
      </w:r>
      <w:r w:rsidRPr="00765F99">
        <w:rPr>
          <w:sz w:val="24"/>
          <w:szCs w:val="24"/>
        </w:rPr>
        <w:t>date of publication of the scheme to be eligible to apply.</w:t>
      </w:r>
    </w:p>
    <w:p w14:paraId="2C794421" w14:textId="77777777" w:rsidR="00523FB9" w:rsidRPr="009C6314" w:rsidRDefault="00523FB9" w:rsidP="00CD6D52">
      <w:pPr>
        <w:pStyle w:val="NoSpacing"/>
        <w:numPr>
          <w:ilvl w:val="0"/>
          <w:numId w:val="10"/>
        </w:numPr>
        <w:jc w:val="both"/>
        <w:rPr>
          <w:sz w:val="24"/>
          <w:szCs w:val="24"/>
        </w:rPr>
      </w:pPr>
      <w:r w:rsidRPr="009C6314">
        <w:rPr>
          <w:sz w:val="24"/>
          <w:szCs w:val="24"/>
        </w:rPr>
        <w:t xml:space="preserve">Staff who are currently subject to the University’s formal improving performance procedures. </w:t>
      </w:r>
    </w:p>
    <w:p w14:paraId="023721CD" w14:textId="77777777" w:rsidR="00523FB9" w:rsidRPr="009C6314" w:rsidRDefault="00523FB9" w:rsidP="00CD6D52">
      <w:pPr>
        <w:pStyle w:val="NoSpacing"/>
        <w:jc w:val="both"/>
        <w:rPr>
          <w:rFonts w:ascii="Calibri" w:hAnsi="Calibri" w:cs="Calibri"/>
          <w:color w:val="000000"/>
          <w:sz w:val="24"/>
          <w:szCs w:val="24"/>
        </w:rPr>
      </w:pPr>
    </w:p>
    <w:p w14:paraId="58BF8C5C" w14:textId="6E55E499" w:rsidR="00523FB9" w:rsidRPr="009C6314" w:rsidRDefault="00523FB9" w:rsidP="00CD6D52">
      <w:pPr>
        <w:pStyle w:val="NoSpacing"/>
        <w:numPr>
          <w:ilvl w:val="0"/>
          <w:numId w:val="1"/>
        </w:numPr>
        <w:jc w:val="both"/>
        <w:rPr>
          <w:rFonts w:cstheme="minorHAnsi"/>
          <w:b/>
          <w:sz w:val="24"/>
          <w:szCs w:val="24"/>
        </w:rPr>
      </w:pPr>
      <w:r w:rsidRPr="009C6314">
        <w:rPr>
          <w:rFonts w:cstheme="minorHAnsi"/>
          <w:b/>
          <w:sz w:val="24"/>
          <w:szCs w:val="24"/>
        </w:rPr>
        <w:t>Application process</w:t>
      </w:r>
    </w:p>
    <w:p w14:paraId="702FC42E" w14:textId="77777777" w:rsidR="00523FB9" w:rsidRPr="009C6314" w:rsidRDefault="00523FB9" w:rsidP="00CD6D52">
      <w:pPr>
        <w:pStyle w:val="NoSpacing"/>
        <w:ind w:left="360"/>
        <w:jc w:val="both"/>
        <w:rPr>
          <w:rFonts w:cstheme="minorHAnsi"/>
          <w:b/>
          <w:sz w:val="24"/>
          <w:szCs w:val="24"/>
        </w:rPr>
      </w:pPr>
    </w:p>
    <w:p w14:paraId="34B64898" w14:textId="0B7F596E" w:rsidR="00523FB9" w:rsidRPr="009C6314" w:rsidRDefault="00645D0F" w:rsidP="00CD6D52">
      <w:pPr>
        <w:pStyle w:val="NoSpacing"/>
        <w:numPr>
          <w:ilvl w:val="1"/>
          <w:numId w:val="6"/>
        </w:numPr>
        <w:ind w:left="426"/>
        <w:jc w:val="both"/>
        <w:rPr>
          <w:sz w:val="24"/>
          <w:szCs w:val="24"/>
        </w:rPr>
      </w:pPr>
      <w:r w:rsidRPr="009C6314">
        <w:rPr>
          <w:sz w:val="24"/>
          <w:szCs w:val="24"/>
        </w:rPr>
        <w:t>Completed a</w:t>
      </w:r>
      <w:r w:rsidR="00523FB9" w:rsidRPr="009C6314">
        <w:rPr>
          <w:sz w:val="24"/>
          <w:szCs w:val="24"/>
        </w:rPr>
        <w:t xml:space="preserve">pplications must be submitted on the University’s standard form by the published deadline. No late entries will be accepted. </w:t>
      </w:r>
    </w:p>
    <w:p w14:paraId="2F969778" w14:textId="77777777" w:rsidR="00645D0F" w:rsidRPr="009C6314" w:rsidRDefault="00645D0F" w:rsidP="00CD6D52">
      <w:pPr>
        <w:pStyle w:val="NoSpacing"/>
        <w:ind w:left="426"/>
        <w:jc w:val="both"/>
        <w:rPr>
          <w:sz w:val="24"/>
          <w:szCs w:val="24"/>
        </w:rPr>
      </w:pPr>
    </w:p>
    <w:p w14:paraId="515F411E" w14:textId="3F439B89" w:rsidR="001113DA" w:rsidRPr="009C6314" w:rsidRDefault="001113DA" w:rsidP="001113DA">
      <w:pPr>
        <w:pStyle w:val="NoSpacing"/>
        <w:numPr>
          <w:ilvl w:val="1"/>
          <w:numId w:val="6"/>
        </w:numPr>
        <w:ind w:left="426"/>
        <w:jc w:val="both"/>
        <w:rPr>
          <w:rFonts w:ascii="Calibri" w:hAnsi="Calibri" w:cs="Calibri"/>
          <w:color w:val="000000"/>
          <w:sz w:val="24"/>
          <w:szCs w:val="24"/>
        </w:rPr>
      </w:pPr>
      <w:r w:rsidRPr="009C6314">
        <w:rPr>
          <w:rFonts w:cstheme="minorHAnsi"/>
          <w:sz w:val="24"/>
          <w:szCs w:val="24"/>
        </w:rPr>
        <w:t xml:space="preserve">Staff </w:t>
      </w:r>
      <w:r w:rsidRPr="001113DA">
        <w:rPr>
          <w:rFonts w:ascii="Calibri" w:hAnsi="Calibri" w:cs="Calibri"/>
          <w:color w:val="000000"/>
          <w:sz w:val="24"/>
          <w:szCs w:val="24"/>
        </w:rPr>
        <w:t>wishing</w:t>
      </w:r>
      <w:r w:rsidRPr="009C6314">
        <w:rPr>
          <w:rFonts w:cstheme="minorHAnsi"/>
          <w:sz w:val="24"/>
          <w:szCs w:val="24"/>
        </w:rPr>
        <w:t xml:space="preserve"> to nominate themself for an award should complete </w:t>
      </w:r>
      <w:r w:rsidR="00B05200">
        <w:rPr>
          <w:rFonts w:cstheme="minorHAnsi"/>
          <w:sz w:val="24"/>
          <w:szCs w:val="24"/>
        </w:rPr>
        <w:t xml:space="preserve">Section </w:t>
      </w:r>
      <w:r w:rsidRPr="009C6314">
        <w:rPr>
          <w:rFonts w:cstheme="minorHAnsi"/>
          <w:sz w:val="24"/>
          <w:szCs w:val="24"/>
        </w:rPr>
        <w:t xml:space="preserve">1 (applicant details) and </w:t>
      </w:r>
      <w:r w:rsidR="00B05200">
        <w:rPr>
          <w:rFonts w:cstheme="minorHAnsi"/>
          <w:sz w:val="24"/>
          <w:szCs w:val="24"/>
        </w:rPr>
        <w:t xml:space="preserve">Section </w:t>
      </w:r>
      <w:r w:rsidRPr="009C6314">
        <w:rPr>
          <w:rFonts w:cstheme="minorHAnsi"/>
          <w:sz w:val="24"/>
          <w:szCs w:val="24"/>
        </w:rPr>
        <w:t>2 (</w:t>
      </w:r>
      <w:r>
        <w:rPr>
          <w:rFonts w:cstheme="minorHAnsi"/>
          <w:sz w:val="24"/>
          <w:szCs w:val="24"/>
        </w:rPr>
        <w:t xml:space="preserve">details of application) </w:t>
      </w:r>
      <w:r w:rsidRPr="009C6314">
        <w:rPr>
          <w:rFonts w:cstheme="minorHAnsi"/>
          <w:sz w:val="24"/>
          <w:szCs w:val="24"/>
        </w:rPr>
        <w:t xml:space="preserve">of the application form and then pass it to their </w:t>
      </w:r>
      <w:r>
        <w:rPr>
          <w:rFonts w:cstheme="minorHAnsi"/>
          <w:sz w:val="24"/>
          <w:szCs w:val="24"/>
        </w:rPr>
        <w:t xml:space="preserve">line </w:t>
      </w:r>
      <w:r w:rsidRPr="009C6314">
        <w:rPr>
          <w:rFonts w:cstheme="minorHAnsi"/>
          <w:sz w:val="24"/>
          <w:szCs w:val="24"/>
        </w:rPr>
        <w:t xml:space="preserve">manager to complete </w:t>
      </w:r>
      <w:r w:rsidR="00B05200">
        <w:rPr>
          <w:rFonts w:cstheme="minorHAnsi"/>
          <w:sz w:val="24"/>
          <w:szCs w:val="24"/>
        </w:rPr>
        <w:t xml:space="preserve">Section </w:t>
      </w:r>
      <w:r w:rsidRPr="009C6314">
        <w:rPr>
          <w:rFonts w:cstheme="minorHAnsi"/>
          <w:sz w:val="24"/>
          <w:szCs w:val="24"/>
        </w:rPr>
        <w:t xml:space="preserve">3 (line manager </w:t>
      </w:r>
      <w:r>
        <w:rPr>
          <w:rFonts w:cstheme="minorHAnsi"/>
          <w:sz w:val="24"/>
          <w:szCs w:val="24"/>
        </w:rPr>
        <w:t>comments</w:t>
      </w:r>
      <w:r w:rsidRPr="009C6314">
        <w:rPr>
          <w:rFonts w:cstheme="minorHAnsi"/>
          <w:sz w:val="24"/>
          <w:szCs w:val="24"/>
        </w:rPr>
        <w:t>).</w:t>
      </w:r>
    </w:p>
    <w:p w14:paraId="491C0236" w14:textId="77777777" w:rsidR="00765F99" w:rsidRPr="00765F99" w:rsidRDefault="00765F99" w:rsidP="00CD6D52">
      <w:pPr>
        <w:pStyle w:val="NoSpacing"/>
        <w:ind w:left="426"/>
        <w:jc w:val="both"/>
        <w:rPr>
          <w:rFonts w:ascii="Calibri" w:hAnsi="Calibri" w:cs="Calibri"/>
          <w:color w:val="000000"/>
          <w:sz w:val="24"/>
          <w:szCs w:val="24"/>
        </w:rPr>
      </w:pPr>
    </w:p>
    <w:p w14:paraId="438C9004" w14:textId="74875A65" w:rsidR="009C6314" w:rsidRDefault="009C6314" w:rsidP="00CD6D52">
      <w:pPr>
        <w:pStyle w:val="NoSpacing"/>
        <w:numPr>
          <w:ilvl w:val="1"/>
          <w:numId w:val="6"/>
        </w:numPr>
        <w:ind w:left="426"/>
        <w:jc w:val="both"/>
        <w:rPr>
          <w:rFonts w:ascii="Calibri" w:hAnsi="Calibri" w:cs="Calibri"/>
          <w:color w:val="000000"/>
          <w:sz w:val="24"/>
          <w:szCs w:val="24"/>
        </w:rPr>
      </w:pPr>
      <w:r w:rsidRPr="009C6314">
        <w:rPr>
          <w:rFonts w:ascii="Calibri" w:hAnsi="Calibri" w:cs="Calibri"/>
          <w:color w:val="000000"/>
          <w:sz w:val="24"/>
          <w:szCs w:val="24"/>
        </w:rPr>
        <w:t xml:space="preserve">The application must clearly </w:t>
      </w:r>
      <w:r w:rsidR="00350CC3">
        <w:rPr>
          <w:rFonts w:ascii="Calibri" w:hAnsi="Calibri" w:cs="Calibri"/>
          <w:color w:val="000000"/>
          <w:sz w:val="24"/>
          <w:szCs w:val="24"/>
        </w:rPr>
        <w:t xml:space="preserve">provide </w:t>
      </w:r>
      <w:r w:rsidRPr="009C6314">
        <w:rPr>
          <w:rFonts w:ascii="Calibri" w:hAnsi="Calibri" w:cs="Calibri"/>
          <w:color w:val="000000"/>
          <w:sz w:val="24"/>
          <w:szCs w:val="24"/>
        </w:rPr>
        <w:t xml:space="preserve">evidence </w:t>
      </w:r>
      <w:r w:rsidR="00350CC3">
        <w:rPr>
          <w:rFonts w:ascii="Calibri" w:hAnsi="Calibri" w:cs="Calibri"/>
          <w:color w:val="000000"/>
          <w:sz w:val="24"/>
          <w:szCs w:val="24"/>
        </w:rPr>
        <w:t xml:space="preserve">with reference to </w:t>
      </w:r>
      <w:r w:rsidRPr="009C6314">
        <w:rPr>
          <w:rFonts w:ascii="Calibri" w:hAnsi="Calibri" w:cs="Calibri"/>
          <w:color w:val="000000"/>
          <w:sz w:val="24"/>
          <w:szCs w:val="24"/>
        </w:rPr>
        <w:t>the specified reward criteria (see Section 4</w:t>
      </w:r>
      <w:r w:rsidR="00DA5AB1">
        <w:rPr>
          <w:rFonts w:ascii="Calibri" w:hAnsi="Calibri" w:cs="Calibri"/>
          <w:color w:val="000000"/>
          <w:sz w:val="24"/>
          <w:szCs w:val="24"/>
        </w:rPr>
        <w:t xml:space="preserve"> below</w:t>
      </w:r>
      <w:r w:rsidRPr="009C6314">
        <w:rPr>
          <w:rFonts w:ascii="Calibri" w:hAnsi="Calibri" w:cs="Calibri"/>
          <w:color w:val="000000"/>
          <w:sz w:val="24"/>
          <w:szCs w:val="24"/>
        </w:rPr>
        <w:t xml:space="preserve"> for further details) </w:t>
      </w:r>
      <w:r w:rsidR="00350CC3">
        <w:rPr>
          <w:rFonts w:ascii="Calibri" w:hAnsi="Calibri" w:cs="Calibri"/>
          <w:color w:val="000000"/>
          <w:sz w:val="24"/>
          <w:szCs w:val="24"/>
        </w:rPr>
        <w:t xml:space="preserve">and include </w:t>
      </w:r>
      <w:r w:rsidR="00D46A66">
        <w:rPr>
          <w:rFonts w:ascii="Calibri" w:hAnsi="Calibri" w:cs="Calibri"/>
          <w:color w:val="000000"/>
          <w:sz w:val="24"/>
          <w:szCs w:val="24"/>
        </w:rPr>
        <w:t xml:space="preserve">the </w:t>
      </w:r>
      <w:r w:rsidR="00350CC3">
        <w:rPr>
          <w:rFonts w:ascii="Calibri" w:hAnsi="Calibri" w:cs="Calibri"/>
          <w:color w:val="000000"/>
          <w:sz w:val="24"/>
          <w:szCs w:val="24"/>
        </w:rPr>
        <w:t>d</w:t>
      </w:r>
      <w:r w:rsidRPr="009C6314">
        <w:rPr>
          <w:rFonts w:ascii="Calibri" w:hAnsi="Calibri" w:cs="Calibri"/>
          <w:color w:val="000000"/>
          <w:sz w:val="24"/>
          <w:szCs w:val="24"/>
        </w:rPr>
        <w:t>ates applicable to the work that is being evidenced and the dates applicable to the impact of that work.</w:t>
      </w:r>
    </w:p>
    <w:p w14:paraId="4E93401E" w14:textId="77777777" w:rsidR="001113DA" w:rsidRDefault="001113DA" w:rsidP="001113DA">
      <w:pPr>
        <w:pStyle w:val="NoSpacing"/>
        <w:jc w:val="both"/>
        <w:rPr>
          <w:rFonts w:cstheme="minorHAnsi"/>
          <w:sz w:val="24"/>
          <w:szCs w:val="24"/>
        </w:rPr>
      </w:pPr>
    </w:p>
    <w:p w14:paraId="2ABF33FD" w14:textId="654DE336" w:rsidR="00523FB9" w:rsidRPr="009C6314" w:rsidRDefault="00523FB9" w:rsidP="00CD6D52">
      <w:pPr>
        <w:pStyle w:val="NoSpacing"/>
        <w:numPr>
          <w:ilvl w:val="1"/>
          <w:numId w:val="6"/>
        </w:numPr>
        <w:ind w:left="426"/>
        <w:jc w:val="both"/>
        <w:rPr>
          <w:rFonts w:cstheme="minorHAnsi"/>
          <w:color w:val="000000"/>
          <w:sz w:val="24"/>
          <w:szCs w:val="24"/>
        </w:rPr>
      </w:pPr>
      <w:r w:rsidRPr="009C6314">
        <w:rPr>
          <w:rFonts w:cstheme="minorHAnsi"/>
          <w:sz w:val="24"/>
          <w:szCs w:val="24"/>
        </w:rPr>
        <w:t>As part of the University’s commitment to supporting equality and diversity, we recognise the effect that equality-related circumstances can have on an individual’s ability to meet the criteria. Where appropriate therefore, we encourage staff to declare information about any equality-related circumstances which they believe may have affected their ability to meet the criteria.  Completion of the equality-related circumstances form is voluntary.  This form is the only means by which the University will be gathering this information.  The following circumstances may be taken into consideration:</w:t>
      </w:r>
    </w:p>
    <w:p w14:paraId="043A4210"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 xml:space="preserve">Part time employment – please indicate FTE and the dates of any changes, and how this has had an impact on your work </w:t>
      </w:r>
    </w:p>
    <w:p w14:paraId="4A05086C"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 xml:space="preserve">Career break or secondment outside of the higher education sector – please provide dates and duration </w:t>
      </w:r>
    </w:p>
    <w:p w14:paraId="3E21024F"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Maternity leave, statutory adoption leave, additional paternity leave (taken by partners of new mothers or co-adopters) and shared parental leave – please provide dates and duration</w:t>
      </w:r>
    </w:p>
    <w:p w14:paraId="136259D5"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 xml:space="preserve">Disability (including conditions such as cancer and chronic fatigue) – please indicate how this has had an impact on your work, including dates of any periods of leave </w:t>
      </w:r>
    </w:p>
    <w:p w14:paraId="3F1CFEA5"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 xml:space="preserve">Ill health or injury - please indicate how this has had an impact on your work, including dates of any periods of leave </w:t>
      </w:r>
    </w:p>
    <w:p w14:paraId="5661D79B"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 xml:space="preserve">Mental health conditions - please indicate how this has had an impact on your work, including dates of any periods of leave </w:t>
      </w:r>
    </w:p>
    <w:p w14:paraId="02994315"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 xml:space="preserve">Constraints relating to pregnancy, maternity, breastfeeding, adoption, paternity or childcare in addition to periods of maternity, statutory adoption, additional paternity leave or shared parental leave taken. This could include for example, </w:t>
      </w:r>
      <w:r w:rsidRPr="009C6314">
        <w:rPr>
          <w:rFonts w:asciiTheme="minorHAnsi" w:hAnsiTheme="minorHAnsi" w:cstheme="minorHAnsi"/>
          <w:color w:val="auto"/>
        </w:rPr>
        <w:lastRenderedPageBreak/>
        <w:t xml:space="preserve">pregnancy related illness and health and safety restrictions in laboratory and field work. </w:t>
      </w:r>
    </w:p>
    <w:p w14:paraId="4CAF3413"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 xml:space="preserve">Other caring responsibilities (including caring for an elderly or disabled person) </w:t>
      </w:r>
    </w:p>
    <w:p w14:paraId="786DA6A0" w14:textId="77777777" w:rsidR="00523FB9" w:rsidRPr="009C6314" w:rsidRDefault="00523FB9" w:rsidP="00CD6D52">
      <w:pPr>
        <w:pStyle w:val="Default"/>
        <w:numPr>
          <w:ilvl w:val="0"/>
          <w:numId w:val="7"/>
        </w:numPr>
        <w:jc w:val="both"/>
        <w:rPr>
          <w:rFonts w:asciiTheme="minorHAnsi" w:hAnsiTheme="minorHAnsi" w:cstheme="minorHAnsi"/>
          <w:color w:val="auto"/>
        </w:rPr>
      </w:pPr>
      <w:r w:rsidRPr="009C6314">
        <w:rPr>
          <w:rFonts w:asciiTheme="minorHAnsi" w:hAnsiTheme="minorHAnsi" w:cstheme="minorHAnsi"/>
          <w:color w:val="auto"/>
        </w:rPr>
        <w:t>Gender reassignment</w:t>
      </w:r>
    </w:p>
    <w:p w14:paraId="62D5E4E7" w14:textId="77777777" w:rsidR="00ED3A77" w:rsidRPr="009C6314" w:rsidRDefault="00523FB9" w:rsidP="00CD6D52">
      <w:pPr>
        <w:pStyle w:val="NoSpacing"/>
        <w:ind w:left="426"/>
        <w:jc w:val="both"/>
        <w:rPr>
          <w:rFonts w:cstheme="minorHAnsi"/>
          <w:sz w:val="24"/>
          <w:szCs w:val="24"/>
        </w:rPr>
      </w:pPr>
      <w:r w:rsidRPr="009C6314">
        <w:rPr>
          <w:rFonts w:cstheme="minorHAnsi"/>
          <w:sz w:val="24"/>
          <w:szCs w:val="24"/>
        </w:rPr>
        <w:t xml:space="preserve">The form should be submitted </w:t>
      </w:r>
      <w:r w:rsidRPr="00B217A9">
        <w:rPr>
          <w:rFonts w:cstheme="minorHAnsi"/>
          <w:sz w:val="24"/>
          <w:szCs w:val="24"/>
        </w:rPr>
        <w:t>to</w:t>
      </w:r>
      <w:r w:rsidR="00ED3A77" w:rsidRPr="00B217A9">
        <w:rPr>
          <w:rFonts w:cstheme="minorHAnsi"/>
          <w:sz w:val="24"/>
          <w:szCs w:val="24"/>
        </w:rPr>
        <w:t xml:space="preserve"> </w:t>
      </w:r>
      <w:hyperlink r:id="rId10" w:history="1">
        <w:r w:rsidR="00ED3A77" w:rsidRPr="0075474A">
          <w:rPr>
            <w:rStyle w:val="Hyperlink"/>
            <w:rFonts w:cstheme="minorHAnsi"/>
            <w:sz w:val="24"/>
            <w:szCs w:val="24"/>
            <w:u w:val="none"/>
          </w:rPr>
          <w:t>snr_rewards@worc.ac.uk</w:t>
        </w:r>
      </w:hyperlink>
      <w:r w:rsidR="00ED3A77" w:rsidRPr="009C6314">
        <w:rPr>
          <w:rFonts w:cstheme="minorHAnsi"/>
          <w:sz w:val="24"/>
          <w:szCs w:val="24"/>
        </w:rPr>
        <w:t xml:space="preserve"> </w:t>
      </w:r>
      <w:r w:rsidRPr="009C6314">
        <w:rPr>
          <w:rFonts w:cstheme="minorHAnsi"/>
          <w:sz w:val="24"/>
          <w:szCs w:val="24"/>
        </w:rPr>
        <w:t>at the same time as the main application, but as a separate document.  The form will be retained by HR in the first instance and the information disclosed will not be shared with the review panel.  If the initial assessment by the panel is that the application is not successful, HR will share the disclosure of equality related circumstances with the Chair of the panel, who will consider whether the equality related circumstances may have affected the applicant’s ability to meet the criteria.  The Chair may share the information with panel members if they consider it appropriate and relevant to the decision-making process.  All panel members are required to treat the disclosure as confidential.</w:t>
      </w:r>
    </w:p>
    <w:p w14:paraId="6878F40A" w14:textId="41946D87" w:rsidR="00ED3A77" w:rsidRPr="009C6314" w:rsidRDefault="00ED3A77" w:rsidP="00CD6D52">
      <w:pPr>
        <w:pStyle w:val="NoSpacing"/>
        <w:ind w:left="426"/>
        <w:jc w:val="both"/>
        <w:rPr>
          <w:rFonts w:ascii="Calibri" w:hAnsi="Calibri" w:cs="Calibri"/>
          <w:color w:val="000000"/>
          <w:sz w:val="24"/>
          <w:szCs w:val="24"/>
        </w:rPr>
      </w:pPr>
    </w:p>
    <w:p w14:paraId="0D380C89" w14:textId="17D237E5" w:rsidR="00ED3A77" w:rsidRPr="00541CF0" w:rsidRDefault="00ED3A77" w:rsidP="00CD6D52">
      <w:pPr>
        <w:pStyle w:val="NoSpacing"/>
        <w:numPr>
          <w:ilvl w:val="1"/>
          <w:numId w:val="6"/>
        </w:numPr>
        <w:ind w:left="426"/>
        <w:jc w:val="both"/>
        <w:rPr>
          <w:rFonts w:ascii="Calibri" w:hAnsi="Calibri" w:cs="Calibri"/>
          <w:color w:val="000000"/>
          <w:sz w:val="24"/>
          <w:szCs w:val="24"/>
        </w:rPr>
      </w:pPr>
      <w:r w:rsidRPr="00B05200">
        <w:rPr>
          <w:sz w:val="24"/>
          <w:szCs w:val="24"/>
        </w:rPr>
        <w:t>The complete</w:t>
      </w:r>
      <w:r w:rsidR="00CD6D52" w:rsidRPr="00B05200">
        <w:rPr>
          <w:sz w:val="24"/>
          <w:szCs w:val="24"/>
        </w:rPr>
        <w:t>d and signed</w:t>
      </w:r>
      <w:r w:rsidRPr="00B05200">
        <w:rPr>
          <w:sz w:val="24"/>
          <w:szCs w:val="24"/>
        </w:rPr>
        <w:t xml:space="preserve"> application </w:t>
      </w:r>
      <w:r w:rsidRPr="00B05200">
        <w:rPr>
          <w:b/>
          <w:bCs/>
          <w:sz w:val="24"/>
          <w:szCs w:val="24"/>
        </w:rPr>
        <w:t xml:space="preserve">must not exceed </w:t>
      </w:r>
      <w:r w:rsidR="00CD6D52" w:rsidRPr="00B05200">
        <w:rPr>
          <w:b/>
          <w:bCs/>
          <w:sz w:val="24"/>
          <w:szCs w:val="24"/>
        </w:rPr>
        <w:t xml:space="preserve">five </w:t>
      </w:r>
      <w:r w:rsidRPr="00B05200">
        <w:rPr>
          <w:b/>
          <w:bCs/>
          <w:sz w:val="24"/>
          <w:szCs w:val="24"/>
        </w:rPr>
        <w:t>pages</w:t>
      </w:r>
      <w:r w:rsidR="00541CF0" w:rsidRPr="00B05200">
        <w:rPr>
          <w:b/>
          <w:bCs/>
          <w:sz w:val="24"/>
          <w:szCs w:val="24"/>
        </w:rPr>
        <w:t xml:space="preserve"> (</w:t>
      </w:r>
      <w:r w:rsidR="00B05200" w:rsidRPr="00B05200">
        <w:rPr>
          <w:b/>
          <w:bCs/>
          <w:sz w:val="24"/>
          <w:szCs w:val="24"/>
        </w:rPr>
        <w:t>including Section 3</w:t>
      </w:r>
      <w:r w:rsidR="00541CF0" w:rsidRPr="00B05200">
        <w:rPr>
          <w:b/>
          <w:bCs/>
          <w:sz w:val="24"/>
          <w:szCs w:val="24"/>
        </w:rPr>
        <w:t>)</w:t>
      </w:r>
      <w:r w:rsidRPr="00B05200">
        <w:rPr>
          <w:sz w:val="24"/>
          <w:szCs w:val="24"/>
        </w:rPr>
        <w:t>.</w:t>
      </w:r>
      <w:r w:rsidRPr="009C6314">
        <w:rPr>
          <w:sz w:val="24"/>
          <w:szCs w:val="24"/>
        </w:rPr>
        <w:t xml:space="preserve"> </w:t>
      </w:r>
      <w:r w:rsidR="00CD6D52">
        <w:rPr>
          <w:sz w:val="24"/>
          <w:szCs w:val="24"/>
        </w:rPr>
        <w:t xml:space="preserve">Any </w:t>
      </w:r>
      <w:r w:rsidR="00CD6D52" w:rsidRPr="00CD6D52">
        <w:rPr>
          <w:sz w:val="24"/>
          <w:szCs w:val="24"/>
        </w:rPr>
        <w:t>applications in excess of five pages</w:t>
      </w:r>
      <w:r w:rsidR="00CD6D52">
        <w:rPr>
          <w:sz w:val="24"/>
          <w:szCs w:val="24"/>
        </w:rPr>
        <w:t xml:space="preserve"> will not be considered by the panel</w:t>
      </w:r>
      <w:r w:rsidR="00CD6D52" w:rsidRPr="00CD6D52">
        <w:rPr>
          <w:sz w:val="24"/>
          <w:szCs w:val="24"/>
        </w:rPr>
        <w:t>.  Only evidence contained within the form will be considered</w:t>
      </w:r>
      <w:r w:rsidR="00CD6D52">
        <w:rPr>
          <w:sz w:val="24"/>
          <w:szCs w:val="24"/>
        </w:rPr>
        <w:t xml:space="preserve"> and </w:t>
      </w:r>
      <w:r w:rsidR="00CD6D52" w:rsidRPr="00CD6D52">
        <w:rPr>
          <w:sz w:val="24"/>
          <w:szCs w:val="24"/>
        </w:rPr>
        <w:t>additional supporting evidence should not be appended to the form.</w:t>
      </w:r>
    </w:p>
    <w:p w14:paraId="1D4C486C" w14:textId="12830F6F" w:rsidR="00541CF0" w:rsidRDefault="00541CF0" w:rsidP="00541CF0">
      <w:pPr>
        <w:pStyle w:val="NoSpacing"/>
        <w:ind w:left="426"/>
        <w:jc w:val="both"/>
        <w:rPr>
          <w:sz w:val="24"/>
          <w:szCs w:val="24"/>
        </w:rPr>
      </w:pPr>
    </w:p>
    <w:p w14:paraId="4CBE62E2" w14:textId="5772A4C3" w:rsidR="00541CF0" w:rsidRPr="00B05200" w:rsidRDefault="00541CF0" w:rsidP="00541CF0">
      <w:pPr>
        <w:pStyle w:val="NoSpacing"/>
        <w:numPr>
          <w:ilvl w:val="1"/>
          <w:numId w:val="6"/>
        </w:numPr>
        <w:ind w:left="426"/>
        <w:jc w:val="both"/>
        <w:rPr>
          <w:rFonts w:cstheme="minorHAnsi"/>
          <w:sz w:val="24"/>
          <w:szCs w:val="24"/>
        </w:rPr>
      </w:pPr>
      <w:r w:rsidRPr="00B05200">
        <w:rPr>
          <w:rFonts w:cstheme="minorHAnsi"/>
          <w:sz w:val="24"/>
          <w:szCs w:val="24"/>
        </w:rPr>
        <w:t>It is the responsibility of the applicant to ensure that</w:t>
      </w:r>
      <w:r w:rsidR="00ED1293" w:rsidRPr="00B05200">
        <w:rPr>
          <w:rFonts w:cstheme="minorHAnsi"/>
          <w:sz w:val="24"/>
          <w:szCs w:val="24"/>
        </w:rPr>
        <w:t xml:space="preserve"> Section 3 of</w:t>
      </w:r>
      <w:r w:rsidRPr="00B05200">
        <w:rPr>
          <w:rFonts w:cstheme="minorHAnsi"/>
          <w:sz w:val="24"/>
          <w:szCs w:val="24"/>
        </w:rPr>
        <w:t xml:space="preserve"> their form </w:t>
      </w:r>
      <w:r w:rsidR="00ED1293" w:rsidRPr="00B05200">
        <w:rPr>
          <w:rFonts w:cstheme="minorHAnsi"/>
          <w:sz w:val="24"/>
          <w:szCs w:val="24"/>
        </w:rPr>
        <w:t xml:space="preserve">is </w:t>
      </w:r>
      <w:r w:rsidRPr="00B05200">
        <w:rPr>
          <w:rFonts w:cstheme="minorHAnsi"/>
          <w:sz w:val="24"/>
          <w:szCs w:val="24"/>
        </w:rPr>
        <w:t xml:space="preserve">completed </w:t>
      </w:r>
      <w:r w:rsidR="00B05200" w:rsidRPr="00B05200">
        <w:rPr>
          <w:rFonts w:cstheme="minorHAnsi"/>
          <w:sz w:val="24"/>
          <w:szCs w:val="24"/>
        </w:rPr>
        <w:t xml:space="preserve">by </w:t>
      </w:r>
      <w:r w:rsidRPr="00B05200">
        <w:rPr>
          <w:rFonts w:cstheme="minorHAnsi"/>
          <w:sz w:val="24"/>
          <w:szCs w:val="24"/>
        </w:rPr>
        <w:t xml:space="preserve">their line manager </w:t>
      </w:r>
      <w:r w:rsidR="00B05200" w:rsidRPr="00B05200">
        <w:rPr>
          <w:rFonts w:cstheme="minorHAnsi"/>
          <w:sz w:val="24"/>
          <w:szCs w:val="24"/>
        </w:rPr>
        <w:t xml:space="preserve">and returned to them </w:t>
      </w:r>
      <w:r w:rsidR="00ED1293" w:rsidRPr="00B05200">
        <w:rPr>
          <w:rFonts w:cstheme="minorHAnsi"/>
          <w:sz w:val="24"/>
          <w:szCs w:val="24"/>
        </w:rPr>
        <w:t xml:space="preserve">in advance of the </w:t>
      </w:r>
      <w:r w:rsidRPr="00B05200">
        <w:rPr>
          <w:rFonts w:cstheme="minorHAnsi"/>
          <w:sz w:val="24"/>
          <w:szCs w:val="24"/>
        </w:rPr>
        <w:t xml:space="preserve">given deadline. A line manager will have the right to decline to consider an application if </w:t>
      </w:r>
      <w:r w:rsidR="00ED1293" w:rsidRPr="00B05200">
        <w:rPr>
          <w:rFonts w:cstheme="minorHAnsi"/>
          <w:sz w:val="24"/>
          <w:szCs w:val="24"/>
        </w:rPr>
        <w:t>they are not given appropriate notice to do so</w:t>
      </w:r>
      <w:r w:rsidRPr="00B05200">
        <w:rPr>
          <w:rFonts w:cstheme="minorHAnsi"/>
          <w:sz w:val="24"/>
          <w:szCs w:val="24"/>
        </w:rPr>
        <w:t>.</w:t>
      </w:r>
    </w:p>
    <w:p w14:paraId="48F3D1A4" w14:textId="77777777" w:rsidR="00541CF0" w:rsidRPr="009C6314" w:rsidRDefault="00541CF0" w:rsidP="00541CF0">
      <w:pPr>
        <w:pStyle w:val="NoSpacing"/>
        <w:ind w:left="426"/>
        <w:jc w:val="both"/>
        <w:rPr>
          <w:rFonts w:ascii="Calibri" w:hAnsi="Calibri" w:cs="Calibri"/>
          <w:color w:val="000000"/>
          <w:sz w:val="24"/>
          <w:szCs w:val="24"/>
        </w:rPr>
      </w:pPr>
    </w:p>
    <w:p w14:paraId="32C2AE7F" w14:textId="58103771" w:rsidR="00ED3A77" w:rsidRPr="009C6314" w:rsidRDefault="00ED3A77" w:rsidP="00CD6D52">
      <w:pPr>
        <w:pStyle w:val="NoSpacing"/>
        <w:numPr>
          <w:ilvl w:val="1"/>
          <w:numId w:val="6"/>
        </w:numPr>
        <w:jc w:val="both"/>
        <w:rPr>
          <w:b/>
          <w:sz w:val="24"/>
          <w:szCs w:val="24"/>
        </w:rPr>
      </w:pPr>
      <w:r w:rsidRPr="009C6314">
        <w:rPr>
          <w:bCs/>
          <w:sz w:val="24"/>
          <w:szCs w:val="24"/>
        </w:rPr>
        <w:t xml:space="preserve">Applications must be submitted </w:t>
      </w:r>
      <w:r w:rsidRPr="009C6314">
        <w:rPr>
          <w:b/>
          <w:sz w:val="24"/>
          <w:szCs w:val="24"/>
        </w:rPr>
        <w:t>by 5pm on</w:t>
      </w:r>
      <w:r w:rsidR="000D4CE3">
        <w:rPr>
          <w:b/>
          <w:sz w:val="24"/>
          <w:szCs w:val="24"/>
        </w:rPr>
        <w:t xml:space="preserve"> </w:t>
      </w:r>
      <w:r w:rsidR="001C2C0E">
        <w:rPr>
          <w:b/>
          <w:sz w:val="24"/>
          <w:szCs w:val="24"/>
        </w:rPr>
        <w:t>Friday 24</w:t>
      </w:r>
      <w:r w:rsidR="001C2C0E" w:rsidRPr="001C2C0E">
        <w:rPr>
          <w:b/>
          <w:sz w:val="24"/>
          <w:szCs w:val="24"/>
          <w:vertAlign w:val="superscript"/>
        </w:rPr>
        <w:t>th</w:t>
      </w:r>
      <w:r w:rsidR="001C2C0E">
        <w:rPr>
          <w:b/>
          <w:sz w:val="24"/>
          <w:szCs w:val="24"/>
        </w:rPr>
        <w:t xml:space="preserve"> M</w:t>
      </w:r>
      <w:r w:rsidR="000D4CE3">
        <w:rPr>
          <w:b/>
          <w:sz w:val="24"/>
          <w:szCs w:val="24"/>
        </w:rPr>
        <w:t xml:space="preserve">arch </w:t>
      </w:r>
      <w:r w:rsidRPr="009C6314">
        <w:rPr>
          <w:b/>
          <w:sz w:val="24"/>
          <w:szCs w:val="24"/>
        </w:rPr>
        <w:t xml:space="preserve">to </w:t>
      </w:r>
      <w:hyperlink r:id="rId11" w:history="1">
        <w:r w:rsidRPr="0075474A">
          <w:rPr>
            <w:rStyle w:val="Hyperlink"/>
            <w:b/>
            <w:sz w:val="24"/>
            <w:szCs w:val="24"/>
            <w:u w:val="none"/>
          </w:rPr>
          <w:t>snr_rewards@worc.ac.uk</w:t>
        </w:r>
      </w:hyperlink>
      <w:r w:rsidRPr="000D4CE3">
        <w:rPr>
          <w:bCs/>
          <w:sz w:val="24"/>
          <w:szCs w:val="24"/>
        </w:rPr>
        <w:t>.</w:t>
      </w:r>
      <w:r w:rsidRPr="009C6314">
        <w:rPr>
          <w:bCs/>
          <w:sz w:val="24"/>
          <w:szCs w:val="24"/>
        </w:rPr>
        <w:t xml:space="preserve"> </w:t>
      </w:r>
      <w:r w:rsidRPr="009C6314">
        <w:rPr>
          <w:b/>
          <w:sz w:val="24"/>
          <w:szCs w:val="24"/>
        </w:rPr>
        <w:t>No late applications will be accepted.</w:t>
      </w:r>
    </w:p>
    <w:p w14:paraId="15A9B284" w14:textId="77777777" w:rsidR="00617863" w:rsidRPr="009C6314" w:rsidRDefault="00617863" w:rsidP="00CD6D52">
      <w:pPr>
        <w:pStyle w:val="NoSpacing"/>
        <w:jc w:val="both"/>
        <w:rPr>
          <w:b/>
          <w:sz w:val="24"/>
          <w:szCs w:val="24"/>
        </w:rPr>
      </w:pPr>
    </w:p>
    <w:p w14:paraId="4917ACDC" w14:textId="1DFA07D5" w:rsidR="00D45CD7" w:rsidRPr="009C6314" w:rsidRDefault="00D45CD7" w:rsidP="00CD6D52">
      <w:pPr>
        <w:pStyle w:val="NoSpacing"/>
        <w:numPr>
          <w:ilvl w:val="0"/>
          <w:numId w:val="6"/>
        </w:numPr>
        <w:jc w:val="both"/>
        <w:rPr>
          <w:rFonts w:cstheme="minorHAnsi"/>
          <w:b/>
          <w:sz w:val="24"/>
          <w:szCs w:val="24"/>
        </w:rPr>
      </w:pPr>
      <w:r w:rsidRPr="009C6314">
        <w:rPr>
          <w:rFonts w:cstheme="minorHAnsi"/>
          <w:b/>
          <w:sz w:val="24"/>
          <w:szCs w:val="24"/>
        </w:rPr>
        <w:t>Reward Criteria</w:t>
      </w:r>
    </w:p>
    <w:p w14:paraId="692FCC99" w14:textId="77777777" w:rsidR="00617863" w:rsidRPr="009C6314" w:rsidRDefault="00617863" w:rsidP="00CD6D52">
      <w:pPr>
        <w:pStyle w:val="NoSpacing"/>
        <w:ind w:left="360"/>
        <w:jc w:val="both"/>
        <w:rPr>
          <w:rFonts w:cstheme="minorHAnsi"/>
          <w:b/>
          <w:sz w:val="24"/>
          <w:szCs w:val="24"/>
        </w:rPr>
      </w:pPr>
    </w:p>
    <w:p w14:paraId="69C8FAA6" w14:textId="68110025" w:rsidR="00617863" w:rsidRPr="009C6314" w:rsidRDefault="00617863" w:rsidP="00CD6D52">
      <w:pPr>
        <w:pStyle w:val="NoSpacing"/>
        <w:numPr>
          <w:ilvl w:val="1"/>
          <w:numId w:val="6"/>
        </w:numPr>
        <w:jc w:val="both"/>
        <w:rPr>
          <w:sz w:val="24"/>
          <w:szCs w:val="24"/>
        </w:rPr>
      </w:pPr>
      <w:r w:rsidRPr="009C6314">
        <w:rPr>
          <w:sz w:val="24"/>
          <w:szCs w:val="24"/>
        </w:rPr>
        <w:t>The application should provide evidence to demonstrate an outstanding contribution and impact in:</w:t>
      </w:r>
    </w:p>
    <w:p w14:paraId="6F3F8319" w14:textId="089ACA47" w:rsidR="00617863" w:rsidRPr="009C6314" w:rsidRDefault="00617863" w:rsidP="00CD6D52">
      <w:pPr>
        <w:pStyle w:val="NoSpacing"/>
        <w:numPr>
          <w:ilvl w:val="2"/>
          <w:numId w:val="6"/>
        </w:numPr>
        <w:jc w:val="both"/>
        <w:rPr>
          <w:sz w:val="24"/>
          <w:szCs w:val="24"/>
        </w:rPr>
      </w:pPr>
      <w:r w:rsidRPr="009C6314">
        <w:rPr>
          <w:sz w:val="24"/>
          <w:szCs w:val="24"/>
        </w:rPr>
        <w:t xml:space="preserve">Leadership and management – </w:t>
      </w:r>
      <w:r w:rsidR="00D45CD7" w:rsidRPr="009C6314">
        <w:rPr>
          <w:sz w:val="24"/>
          <w:szCs w:val="24"/>
        </w:rPr>
        <w:t xml:space="preserve">please note that </w:t>
      </w:r>
      <w:r w:rsidR="006634D3" w:rsidRPr="009C6314">
        <w:rPr>
          <w:sz w:val="24"/>
          <w:szCs w:val="24"/>
        </w:rPr>
        <w:t xml:space="preserve">evidence in </w:t>
      </w:r>
      <w:r w:rsidR="006634D3" w:rsidRPr="009C6314">
        <w:rPr>
          <w:sz w:val="24"/>
          <w:szCs w:val="24"/>
          <w:u w:val="single"/>
        </w:rPr>
        <w:t xml:space="preserve">this category </w:t>
      </w:r>
      <w:r w:rsidRPr="009C6314">
        <w:rPr>
          <w:sz w:val="24"/>
          <w:szCs w:val="24"/>
          <w:u w:val="single"/>
        </w:rPr>
        <w:t>is essential for all</w:t>
      </w:r>
      <w:r w:rsidRPr="009C6314">
        <w:rPr>
          <w:sz w:val="24"/>
          <w:szCs w:val="24"/>
        </w:rPr>
        <w:t xml:space="preserve"> applications; </w:t>
      </w:r>
      <w:r w:rsidRPr="009C6314">
        <w:rPr>
          <w:sz w:val="24"/>
          <w:szCs w:val="24"/>
          <w:u w:val="single"/>
        </w:rPr>
        <w:t>and</w:t>
      </w:r>
      <w:r w:rsidR="006634D3" w:rsidRPr="009C6314">
        <w:rPr>
          <w:sz w:val="24"/>
          <w:szCs w:val="24"/>
          <w:u w:val="single"/>
        </w:rPr>
        <w:t>,</w:t>
      </w:r>
    </w:p>
    <w:p w14:paraId="555DFF70" w14:textId="6C70563B" w:rsidR="00617863" w:rsidRPr="009C6314" w:rsidRDefault="003A7D0D" w:rsidP="00CD6D52">
      <w:pPr>
        <w:pStyle w:val="NoSpacing"/>
        <w:numPr>
          <w:ilvl w:val="2"/>
          <w:numId w:val="6"/>
        </w:numPr>
        <w:jc w:val="both"/>
        <w:rPr>
          <w:sz w:val="24"/>
          <w:szCs w:val="24"/>
        </w:rPr>
      </w:pPr>
      <w:r>
        <w:rPr>
          <w:b/>
          <w:bCs/>
          <w:sz w:val="24"/>
          <w:szCs w:val="24"/>
          <w:u w:val="single"/>
        </w:rPr>
        <w:t>At least o</w:t>
      </w:r>
      <w:r w:rsidR="00617863" w:rsidRPr="009C6314">
        <w:rPr>
          <w:b/>
          <w:bCs/>
          <w:sz w:val="24"/>
          <w:szCs w:val="24"/>
          <w:u w:val="single"/>
        </w:rPr>
        <w:t>ne</w:t>
      </w:r>
      <w:r w:rsidR="00617863" w:rsidRPr="009C6314">
        <w:rPr>
          <w:sz w:val="24"/>
          <w:szCs w:val="24"/>
        </w:rPr>
        <w:t xml:space="preserve"> of the following </w:t>
      </w:r>
      <w:r w:rsidR="003260CC">
        <w:rPr>
          <w:sz w:val="24"/>
          <w:szCs w:val="24"/>
        </w:rPr>
        <w:t>categories</w:t>
      </w:r>
      <w:r w:rsidR="00617863" w:rsidRPr="009C6314">
        <w:rPr>
          <w:sz w:val="24"/>
          <w:szCs w:val="24"/>
        </w:rPr>
        <w:t>:</w:t>
      </w:r>
    </w:p>
    <w:p w14:paraId="3CDD8A79" w14:textId="6E34C4FE" w:rsidR="00617863" w:rsidRPr="009C6314" w:rsidRDefault="00617863" w:rsidP="00CD6D52">
      <w:pPr>
        <w:pStyle w:val="NoSpacing"/>
        <w:numPr>
          <w:ilvl w:val="0"/>
          <w:numId w:val="11"/>
        </w:numPr>
        <w:jc w:val="both"/>
        <w:rPr>
          <w:sz w:val="24"/>
          <w:szCs w:val="24"/>
        </w:rPr>
      </w:pPr>
      <w:r w:rsidRPr="009C6314">
        <w:rPr>
          <w:sz w:val="24"/>
          <w:szCs w:val="24"/>
        </w:rPr>
        <w:t xml:space="preserve">Innovation and </w:t>
      </w:r>
      <w:r w:rsidR="001B22A4">
        <w:rPr>
          <w:sz w:val="24"/>
          <w:szCs w:val="24"/>
        </w:rPr>
        <w:t>C</w:t>
      </w:r>
      <w:r w:rsidRPr="009C6314">
        <w:rPr>
          <w:sz w:val="24"/>
          <w:szCs w:val="24"/>
        </w:rPr>
        <w:t>hange</w:t>
      </w:r>
    </w:p>
    <w:p w14:paraId="5D761628" w14:textId="6644A24B" w:rsidR="00617863" w:rsidRPr="009C6314" w:rsidRDefault="00617863" w:rsidP="00CD6D52">
      <w:pPr>
        <w:pStyle w:val="NoSpacing"/>
        <w:numPr>
          <w:ilvl w:val="0"/>
          <w:numId w:val="11"/>
        </w:numPr>
        <w:jc w:val="both"/>
        <w:rPr>
          <w:sz w:val="24"/>
          <w:szCs w:val="24"/>
        </w:rPr>
      </w:pPr>
      <w:r w:rsidRPr="009C6314">
        <w:rPr>
          <w:sz w:val="24"/>
          <w:szCs w:val="24"/>
        </w:rPr>
        <w:t>Teaching and Learning</w:t>
      </w:r>
    </w:p>
    <w:p w14:paraId="72130696" w14:textId="3DA0EAD1" w:rsidR="00617863" w:rsidRPr="001B22A4" w:rsidRDefault="00617863" w:rsidP="00CD6D52">
      <w:pPr>
        <w:pStyle w:val="NoSpacing"/>
        <w:numPr>
          <w:ilvl w:val="0"/>
          <w:numId w:val="11"/>
        </w:numPr>
        <w:jc w:val="both"/>
        <w:rPr>
          <w:sz w:val="24"/>
          <w:szCs w:val="24"/>
        </w:rPr>
      </w:pPr>
      <w:r w:rsidRPr="001B22A4">
        <w:rPr>
          <w:sz w:val="24"/>
          <w:szCs w:val="24"/>
        </w:rPr>
        <w:t>Research and Scholarship activit</w:t>
      </w:r>
      <w:r w:rsidR="00D45CD7" w:rsidRPr="001B22A4">
        <w:rPr>
          <w:sz w:val="24"/>
          <w:szCs w:val="24"/>
        </w:rPr>
        <w:t>y</w:t>
      </w:r>
    </w:p>
    <w:p w14:paraId="4C644463" w14:textId="4C22A75E" w:rsidR="003260CC" w:rsidRPr="001B22A4" w:rsidRDefault="003260CC" w:rsidP="003260CC">
      <w:pPr>
        <w:pStyle w:val="NoSpacing"/>
        <w:numPr>
          <w:ilvl w:val="0"/>
          <w:numId w:val="11"/>
        </w:numPr>
        <w:jc w:val="both"/>
        <w:rPr>
          <w:sz w:val="24"/>
          <w:szCs w:val="24"/>
        </w:rPr>
      </w:pPr>
      <w:r w:rsidRPr="001B22A4">
        <w:rPr>
          <w:sz w:val="24"/>
          <w:szCs w:val="24"/>
        </w:rPr>
        <w:t xml:space="preserve">Enhancing the student experience </w:t>
      </w:r>
    </w:p>
    <w:p w14:paraId="69DE8BEE" w14:textId="3BE0DD30" w:rsidR="003260CC" w:rsidRPr="001B22A4" w:rsidRDefault="00170CE7" w:rsidP="00CD6D52">
      <w:pPr>
        <w:pStyle w:val="NoSpacing"/>
        <w:numPr>
          <w:ilvl w:val="0"/>
          <w:numId w:val="11"/>
        </w:numPr>
        <w:jc w:val="both"/>
        <w:rPr>
          <w:sz w:val="24"/>
          <w:szCs w:val="24"/>
        </w:rPr>
      </w:pPr>
      <w:r w:rsidRPr="001B22A4">
        <w:rPr>
          <w:sz w:val="24"/>
          <w:szCs w:val="24"/>
        </w:rPr>
        <w:t xml:space="preserve">Income generation, </w:t>
      </w:r>
      <w:r w:rsidR="00B05200" w:rsidRPr="001B22A4">
        <w:rPr>
          <w:sz w:val="24"/>
          <w:szCs w:val="24"/>
        </w:rPr>
        <w:t>E</w:t>
      </w:r>
      <w:r w:rsidRPr="001B22A4">
        <w:rPr>
          <w:sz w:val="24"/>
          <w:szCs w:val="24"/>
        </w:rPr>
        <w:t>fficiency</w:t>
      </w:r>
      <w:r w:rsidR="003260CC" w:rsidRPr="001B22A4">
        <w:rPr>
          <w:sz w:val="24"/>
          <w:szCs w:val="24"/>
        </w:rPr>
        <w:t xml:space="preserve"> and </w:t>
      </w:r>
      <w:r w:rsidR="00B05200" w:rsidRPr="001B22A4">
        <w:rPr>
          <w:sz w:val="24"/>
          <w:szCs w:val="24"/>
        </w:rPr>
        <w:t>I</w:t>
      </w:r>
      <w:r w:rsidR="00F45845" w:rsidRPr="001B22A4">
        <w:rPr>
          <w:sz w:val="24"/>
          <w:szCs w:val="24"/>
        </w:rPr>
        <w:t xml:space="preserve">mproved </w:t>
      </w:r>
      <w:r w:rsidR="00B05200" w:rsidRPr="001B22A4">
        <w:rPr>
          <w:sz w:val="24"/>
          <w:szCs w:val="24"/>
        </w:rPr>
        <w:t>P</w:t>
      </w:r>
      <w:r w:rsidR="00F45845" w:rsidRPr="001B22A4">
        <w:rPr>
          <w:sz w:val="24"/>
          <w:szCs w:val="24"/>
        </w:rPr>
        <w:t>roductivity</w:t>
      </w:r>
      <w:r w:rsidR="001B22A4">
        <w:rPr>
          <w:sz w:val="24"/>
          <w:szCs w:val="24"/>
        </w:rPr>
        <w:t>.</w:t>
      </w:r>
      <w:r w:rsidR="00F45845" w:rsidRPr="001B22A4">
        <w:rPr>
          <w:sz w:val="24"/>
          <w:szCs w:val="24"/>
        </w:rPr>
        <w:t xml:space="preserve"> </w:t>
      </w:r>
    </w:p>
    <w:p w14:paraId="2A11AEE5" w14:textId="77777777" w:rsidR="00F70AA6" w:rsidRPr="009C6314" w:rsidRDefault="00F70AA6" w:rsidP="00CD6D52">
      <w:pPr>
        <w:pStyle w:val="NoSpacing"/>
        <w:ind w:left="1998"/>
        <w:jc w:val="both"/>
        <w:rPr>
          <w:sz w:val="24"/>
          <w:szCs w:val="24"/>
        </w:rPr>
      </w:pPr>
    </w:p>
    <w:p w14:paraId="0B3532A6" w14:textId="0C3D626A" w:rsidR="003C5D81" w:rsidRPr="009C6314" w:rsidRDefault="00AA744F" w:rsidP="00CD6D52">
      <w:pPr>
        <w:pStyle w:val="NoSpacing"/>
        <w:numPr>
          <w:ilvl w:val="1"/>
          <w:numId w:val="6"/>
        </w:numPr>
        <w:jc w:val="both"/>
        <w:rPr>
          <w:rFonts w:cstheme="minorHAnsi"/>
          <w:sz w:val="24"/>
          <w:szCs w:val="24"/>
          <w:u w:val="single"/>
        </w:rPr>
      </w:pPr>
      <w:r w:rsidRPr="009C6314">
        <w:rPr>
          <w:rFonts w:cstheme="minorHAnsi"/>
          <w:sz w:val="24"/>
          <w:szCs w:val="24"/>
        </w:rPr>
        <w:t xml:space="preserve">Further details on the criteria are provided </w:t>
      </w:r>
      <w:r w:rsidR="003C5D81" w:rsidRPr="009C6314">
        <w:rPr>
          <w:rFonts w:cstheme="minorHAnsi"/>
          <w:sz w:val="24"/>
          <w:szCs w:val="24"/>
        </w:rPr>
        <w:t>in sections 4.</w:t>
      </w:r>
      <w:r w:rsidR="00DA5AB1">
        <w:rPr>
          <w:rFonts w:cstheme="minorHAnsi"/>
          <w:sz w:val="24"/>
          <w:szCs w:val="24"/>
        </w:rPr>
        <w:t>3</w:t>
      </w:r>
      <w:r w:rsidR="003C5D81" w:rsidRPr="009C6314">
        <w:rPr>
          <w:rFonts w:cstheme="minorHAnsi"/>
          <w:sz w:val="24"/>
          <w:szCs w:val="24"/>
        </w:rPr>
        <w:t xml:space="preserve"> to 4.</w:t>
      </w:r>
      <w:r w:rsidR="00DA5AB1">
        <w:rPr>
          <w:rFonts w:cstheme="minorHAnsi"/>
          <w:sz w:val="24"/>
          <w:szCs w:val="24"/>
        </w:rPr>
        <w:t xml:space="preserve">8 </w:t>
      </w:r>
      <w:r w:rsidR="006634D3" w:rsidRPr="009C6314">
        <w:rPr>
          <w:rFonts w:cstheme="minorHAnsi"/>
          <w:sz w:val="24"/>
          <w:szCs w:val="24"/>
        </w:rPr>
        <w:t>below.</w:t>
      </w:r>
      <w:r w:rsidR="003C5D81" w:rsidRPr="009C6314">
        <w:rPr>
          <w:rFonts w:cstheme="minorHAnsi"/>
          <w:sz w:val="24"/>
          <w:szCs w:val="24"/>
        </w:rPr>
        <w:t xml:space="preserve"> </w:t>
      </w:r>
      <w:r w:rsidR="006634D3" w:rsidRPr="009C6314">
        <w:rPr>
          <w:rFonts w:cstheme="minorHAnsi"/>
          <w:sz w:val="24"/>
          <w:szCs w:val="24"/>
        </w:rPr>
        <w:t>The examples are indicative</w:t>
      </w:r>
      <w:r w:rsidR="00D45CD7" w:rsidRPr="009C6314">
        <w:rPr>
          <w:rFonts w:cstheme="minorHAnsi"/>
          <w:sz w:val="24"/>
          <w:szCs w:val="24"/>
        </w:rPr>
        <w:t xml:space="preserve"> but </w:t>
      </w:r>
      <w:r w:rsidR="006634D3" w:rsidRPr="009C6314">
        <w:rPr>
          <w:rFonts w:cstheme="minorHAnsi"/>
          <w:sz w:val="24"/>
          <w:szCs w:val="24"/>
        </w:rPr>
        <w:t>not exhaustive.</w:t>
      </w:r>
    </w:p>
    <w:p w14:paraId="0F5B259C" w14:textId="77777777" w:rsidR="00F70AA6" w:rsidRPr="009C6314" w:rsidRDefault="00F70AA6" w:rsidP="00CD6D52">
      <w:pPr>
        <w:pStyle w:val="NoSpacing"/>
        <w:jc w:val="both"/>
        <w:rPr>
          <w:rFonts w:cstheme="minorHAnsi"/>
          <w:sz w:val="24"/>
          <w:szCs w:val="24"/>
          <w:u w:val="single"/>
        </w:rPr>
      </w:pPr>
    </w:p>
    <w:p w14:paraId="3A12F234" w14:textId="474228A4" w:rsidR="006634D3" w:rsidRPr="009C6314" w:rsidRDefault="003C5D81" w:rsidP="00CD6D52">
      <w:pPr>
        <w:pStyle w:val="NoSpacing"/>
        <w:numPr>
          <w:ilvl w:val="1"/>
          <w:numId w:val="6"/>
        </w:numPr>
        <w:jc w:val="both"/>
        <w:rPr>
          <w:rFonts w:cstheme="minorHAnsi"/>
          <w:sz w:val="24"/>
          <w:szCs w:val="24"/>
          <w:u w:val="single"/>
        </w:rPr>
      </w:pPr>
      <w:r w:rsidRPr="009C6314">
        <w:rPr>
          <w:rFonts w:cstheme="minorHAnsi"/>
          <w:sz w:val="24"/>
          <w:szCs w:val="24"/>
        </w:rPr>
        <w:t xml:space="preserve">Examples for </w:t>
      </w:r>
      <w:r w:rsidR="006634D3" w:rsidRPr="009C6314">
        <w:rPr>
          <w:rFonts w:cstheme="minorHAnsi"/>
          <w:i/>
          <w:iCs/>
          <w:sz w:val="24"/>
          <w:szCs w:val="24"/>
        </w:rPr>
        <w:t>Leadership &amp; Management</w:t>
      </w:r>
      <w:r w:rsidR="006634D3" w:rsidRPr="009C6314">
        <w:rPr>
          <w:rFonts w:cstheme="minorHAnsi"/>
          <w:sz w:val="24"/>
          <w:szCs w:val="24"/>
        </w:rPr>
        <w:t xml:space="preserve"> </w:t>
      </w:r>
      <w:r w:rsidRPr="009C6314">
        <w:rPr>
          <w:rFonts w:cstheme="minorHAnsi"/>
          <w:sz w:val="24"/>
          <w:szCs w:val="24"/>
        </w:rPr>
        <w:t xml:space="preserve">include, but are not limited to: </w:t>
      </w:r>
    </w:p>
    <w:p w14:paraId="5361CA10" w14:textId="3AAAA8C4" w:rsidR="003C5D81" w:rsidRPr="009C6314" w:rsidRDefault="003C5D81" w:rsidP="00CD6D52">
      <w:pPr>
        <w:pStyle w:val="ListParagraph"/>
        <w:numPr>
          <w:ilvl w:val="0"/>
          <w:numId w:val="2"/>
        </w:numPr>
        <w:jc w:val="both"/>
        <w:rPr>
          <w:rFonts w:asciiTheme="minorHAnsi" w:hAnsiTheme="minorHAnsi" w:cstheme="minorHAnsi"/>
          <w:sz w:val="24"/>
          <w:szCs w:val="24"/>
        </w:rPr>
      </w:pPr>
      <w:r w:rsidRPr="009C6314">
        <w:rPr>
          <w:rFonts w:cstheme="minorHAnsi"/>
          <w:sz w:val="24"/>
          <w:szCs w:val="24"/>
        </w:rPr>
        <w:t xml:space="preserve">inspiring and </w:t>
      </w:r>
      <w:r w:rsidRPr="009C6314">
        <w:rPr>
          <w:rFonts w:asciiTheme="minorHAnsi" w:hAnsiTheme="minorHAnsi" w:cstheme="minorHAnsi"/>
          <w:sz w:val="24"/>
          <w:szCs w:val="24"/>
        </w:rPr>
        <w:t xml:space="preserve">enabling outstanding performance across a team, </w:t>
      </w:r>
      <w:r w:rsidR="00426B5D">
        <w:rPr>
          <w:rFonts w:asciiTheme="minorHAnsi" w:hAnsiTheme="minorHAnsi" w:cstheme="minorHAnsi"/>
          <w:sz w:val="24"/>
          <w:szCs w:val="24"/>
        </w:rPr>
        <w:t>school</w:t>
      </w:r>
      <w:r w:rsidRPr="009C6314">
        <w:rPr>
          <w:rFonts w:asciiTheme="minorHAnsi" w:hAnsiTheme="minorHAnsi" w:cstheme="minorHAnsi"/>
          <w:sz w:val="24"/>
          <w:szCs w:val="24"/>
        </w:rPr>
        <w:t>/department or more widely in the University;</w:t>
      </w:r>
    </w:p>
    <w:p w14:paraId="3D42F379" w14:textId="77777777" w:rsidR="003C5D81" w:rsidRPr="009C6314" w:rsidRDefault="003C5D81" w:rsidP="00CD6D52">
      <w:pPr>
        <w:pStyle w:val="ListParagraph"/>
        <w:numPr>
          <w:ilvl w:val="0"/>
          <w:numId w:val="2"/>
        </w:numPr>
        <w:jc w:val="both"/>
        <w:rPr>
          <w:rFonts w:asciiTheme="minorHAnsi" w:hAnsiTheme="minorHAnsi" w:cstheme="minorHAnsi"/>
          <w:sz w:val="24"/>
          <w:szCs w:val="24"/>
        </w:rPr>
      </w:pPr>
      <w:r w:rsidRPr="009C6314">
        <w:rPr>
          <w:rFonts w:asciiTheme="minorHAnsi" w:hAnsiTheme="minorHAnsi" w:cstheme="minorHAnsi"/>
          <w:sz w:val="24"/>
          <w:szCs w:val="24"/>
        </w:rPr>
        <w:t xml:space="preserve">leading the enhancement, development and achievement of individuals, teams and colleagues within the wider community; </w:t>
      </w:r>
    </w:p>
    <w:p w14:paraId="4C834FAF" w14:textId="77777777" w:rsidR="003C5D81" w:rsidRPr="009C6314" w:rsidRDefault="003C5D81" w:rsidP="00CD6D52">
      <w:pPr>
        <w:pStyle w:val="ListParagraph"/>
        <w:numPr>
          <w:ilvl w:val="0"/>
          <w:numId w:val="2"/>
        </w:numPr>
        <w:jc w:val="both"/>
        <w:rPr>
          <w:rFonts w:asciiTheme="minorHAnsi" w:hAnsiTheme="minorHAnsi" w:cstheme="minorHAnsi"/>
          <w:sz w:val="24"/>
          <w:szCs w:val="24"/>
        </w:rPr>
      </w:pPr>
      <w:r w:rsidRPr="009C6314">
        <w:rPr>
          <w:rFonts w:asciiTheme="minorHAnsi" w:hAnsiTheme="minorHAnsi" w:cstheme="minorHAnsi"/>
          <w:sz w:val="24"/>
          <w:szCs w:val="24"/>
        </w:rPr>
        <w:t>initiating, encouraging and leading outstanding cross University working;</w:t>
      </w:r>
    </w:p>
    <w:p w14:paraId="6494C789" w14:textId="77777777" w:rsidR="003C5D81" w:rsidRPr="009C6314" w:rsidRDefault="003C5D81" w:rsidP="00CD6D52">
      <w:pPr>
        <w:pStyle w:val="ListParagraph"/>
        <w:numPr>
          <w:ilvl w:val="0"/>
          <w:numId w:val="2"/>
        </w:numPr>
        <w:jc w:val="both"/>
        <w:rPr>
          <w:rFonts w:asciiTheme="minorHAnsi" w:hAnsiTheme="minorHAnsi" w:cstheme="minorHAnsi"/>
          <w:sz w:val="24"/>
          <w:szCs w:val="24"/>
        </w:rPr>
      </w:pPr>
      <w:r w:rsidRPr="009C6314">
        <w:rPr>
          <w:rFonts w:asciiTheme="minorHAnsi" w:hAnsiTheme="minorHAnsi" w:cstheme="minorHAnsi"/>
          <w:sz w:val="24"/>
          <w:szCs w:val="24"/>
        </w:rPr>
        <w:t>developing and enhancing highly effective and productive partnerships;</w:t>
      </w:r>
    </w:p>
    <w:p w14:paraId="3AB7C03E" w14:textId="77777777" w:rsidR="003C5D81" w:rsidRPr="009C6314" w:rsidRDefault="003C5D81" w:rsidP="00CD6D52">
      <w:pPr>
        <w:pStyle w:val="ListParagraph"/>
        <w:numPr>
          <w:ilvl w:val="0"/>
          <w:numId w:val="2"/>
        </w:numPr>
        <w:jc w:val="both"/>
        <w:rPr>
          <w:rFonts w:asciiTheme="minorHAnsi" w:hAnsiTheme="minorHAnsi" w:cstheme="minorHAnsi"/>
          <w:sz w:val="24"/>
          <w:szCs w:val="24"/>
        </w:rPr>
      </w:pPr>
      <w:r w:rsidRPr="009C6314">
        <w:rPr>
          <w:rFonts w:asciiTheme="minorHAnsi" w:hAnsiTheme="minorHAnsi" w:cstheme="minorHAnsi"/>
          <w:sz w:val="24"/>
          <w:szCs w:val="24"/>
        </w:rPr>
        <w:t xml:space="preserve">significantly enhanced service delivery; </w:t>
      </w:r>
    </w:p>
    <w:p w14:paraId="52E2FD4C" w14:textId="749CBBE3" w:rsidR="003C5D81" w:rsidRPr="009C6314" w:rsidRDefault="003C5D81" w:rsidP="00CD6D52">
      <w:pPr>
        <w:pStyle w:val="ListParagraph"/>
        <w:numPr>
          <w:ilvl w:val="0"/>
          <w:numId w:val="2"/>
        </w:numPr>
        <w:jc w:val="both"/>
        <w:rPr>
          <w:rFonts w:asciiTheme="minorHAnsi" w:hAnsiTheme="minorHAnsi" w:cstheme="minorHAnsi"/>
          <w:sz w:val="24"/>
          <w:szCs w:val="24"/>
        </w:rPr>
      </w:pPr>
      <w:r w:rsidRPr="009C6314">
        <w:rPr>
          <w:rFonts w:asciiTheme="minorHAnsi" w:hAnsiTheme="minorHAnsi" w:cstheme="minorHAnsi"/>
          <w:sz w:val="24"/>
          <w:szCs w:val="24"/>
        </w:rPr>
        <w:t>significantly enhanced management, including financial management</w:t>
      </w:r>
      <w:r w:rsidR="001B22A4">
        <w:rPr>
          <w:rFonts w:asciiTheme="minorHAnsi" w:hAnsiTheme="minorHAnsi" w:cstheme="minorHAnsi"/>
          <w:sz w:val="24"/>
          <w:szCs w:val="24"/>
        </w:rPr>
        <w:t>.</w:t>
      </w:r>
    </w:p>
    <w:p w14:paraId="583CB988" w14:textId="77777777" w:rsidR="00F70AA6" w:rsidRPr="009C6314" w:rsidRDefault="00F70AA6" w:rsidP="00CD6D52">
      <w:pPr>
        <w:pStyle w:val="ListParagraph"/>
        <w:ind w:left="862"/>
        <w:jc w:val="both"/>
        <w:rPr>
          <w:rFonts w:asciiTheme="minorHAnsi" w:hAnsiTheme="minorHAnsi" w:cstheme="minorHAnsi"/>
          <w:sz w:val="24"/>
          <w:szCs w:val="24"/>
        </w:rPr>
      </w:pPr>
    </w:p>
    <w:p w14:paraId="06846319" w14:textId="3C925FAB" w:rsidR="003C5D81" w:rsidRPr="009C6314" w:rsidRDefault="003C5D81" w:rsidP="00CD6D52">
      <w:pPr>
        <w:pStyle w:val="NoSpacing"/>
        <w:numPr>
          <w:ilvl w:val="1"/>
          <w:numId w:val="6"/>
        </w:numPr>
        <w:jc w:val="both"/>
        <w:rPr>
          <w:rFonts w:cstheme="minorHAnsi"/>
          <w:sz w:val="24"/>
          <w:szCs w:val="24"/>
          <w:u w:val="single"/>
        </w:rPr>
      </w:pPr>
      <w:r w:rsidRPr="009C6314">
        <w:rPr>
          <w:rFonts w:cstheme="minorHAnsi"/>
          <w:sz w:val="24"/>
          <w:szCs w:val="24"/>
        </w:rPr>
        <w:t xml:space="preserve">Examples for </w:t>
      </w:r>
      <w:r w:rsidRPr="009C6314">
        <w:rPr>
          <w:rFonts w:cstheme="minorHAnsi"/>
          <w:i/>
          <w:iCs/>
          <w:sz w:val="24"/>
          <w:szCs w:val="24"/>
        </w:rPr>
        <w:t>Innovation and Change</w:t>
      </w:r>
      <w:r w:rsidRPr="009C6314">
        <w:rPr>
          <w:rFonts w:cstheme="minorHAnsi"/>
          <w:sz w:val="24"/>
          <w:szCs w:val="24"/>
        </w:rPr>
        <w:t xml:space="preserve"> include, but are not limited to: </w:t>
      </w:r>
    </w:p>
    <w:p w14:paraId="1102DB1E" w14:textId="23C4C7F7" w:rsidR="00D45CD7" w:rsidRPr="009C6314" w:rsidRDefault="003A7D0D" w:rsidP="00CD6D52">
      <w:pPr>
        <w:pStyle w:val="ListParagraph"/>
        <w:numPr>
          <w:ilvl w:val="0"/>
          <w:numId w:val="3"/>
        </w:numPr>
        <w:jc w:val="both"/>
        <w:rPr>
          <w:rFonts w:asciiTheme="minorHAnsi" w:hAnsiTheme="minorHAnsi" w:cstheme="minorHAnsi"/>
          <w:sz w:val="24"/>
          <w:szCs w:val="24"/>
        </w:rPr>
      </w:pPr>
      <w:r>
        <w:rPr>
          <w:rFonts w:cstheme="minorHAnsi"/>
          <w:sz w:val="24"/>
          <w:szCs w:val="24"/>
        </w:rPr>
        <w:t>m</w:t>
      </w:r>
      <w:r w:rsidR="00D45CD7" w:rsidRPr="009C6314">
        <w:rPr>
          <w:rFonts w:cstheme="minorHAnsi"/>
          <w:sz w:val="24"/>
          <w:szCs w:val="24"/>
        </w:rPr>
        <w:t>aking a s</w:t>
      </w:r>
      <w:r w:rsidR="00D45CD7" w:rsidRPr="009C6314">
        <w:rPr>
          <w:rFonts w:asciiTheme="minorHAnsi" w:hAnsiTheme="minorHAnsi" w:cstheme="minorHAnsi"/>
          <w:sz w:val="24"/>
          <w:szCs w:val="24"/>
        </w:rPr>
        <w:t xml:space="preserve">ignificant contribution to shaping, changing and delivering the University’s strategic vision and values, which has produced tangible results; </w:t>
      </w:r>
    </w:p>
    <w:p w14:paraId="359CD202" w14:textId="77777777" w:rsidR="00D45CD7" w:rsidRPr="009C6314" w:rsidRDefault="00D45CD7" w:rsidP="00CD6D52">
      <w:pPr>
        <w:pStyle w:val="ListParagraph"/>
        <w:numPr>
          <w:ilvl w:val="0"/>
          <w:numId w:val="3"/>
        </w:numPr>
        <w:jc w:val="both"/>
        <w:rPr>
          <w:rFonts w:asciiTheme="minorHAnsi" w:hAnsiTheme="minorHAnsi" w:cstheme="minorHAnsi"/>
          <w:sz w:val="24"/>
          <w:szCs w:val="24"/>
        </w:rPr>
      </w:pPr>
      <w:r w:rsidRPr="009C6314">
        <w:rPr>
          <w:rFonts w:asciiTheme="minorHAnsi" w:hAnsiTheme="minorHAnsi" w:cstheme="minorHAnsi"/>
          <w:sz w:val="24"/>
          <w:szCs w:val="24"/>
        </w:rPr>
        <w:t>leadership and management which has resulted in transformational change;</w:t>
      </w:r>
    </w:p>
    <w:p w14:paraId="5C3174D6" w14:textId="77777777" w:rsidR="00D45CD7" w:rsidRPr="009C6314" w:rsidRDefault="00D45CD7" w:rsidP="00CD6D52">
      <w:pPr>
        <w:pStyle w:val="ListParagraph"/>
        <w:numPr>
          <w:ilvl w:val="0"/>
          <w:numId w:val="3"/>
        </w:numPr>
        <w:jc w:val="both"/>
        <w:rPr>
          <w:rFonts w:asciiTheme="minorHAnsi" w:hAnsiTheme="minorHAnsi" w:cstheme="minorHAnsi"/>
          <w:sz w:val="24"/>
          <w:szCs w:val="24"/>
        </w:rPr>
      </w:pPr>
      <w:r w:rsidRPr="009C6314">
        <w:rPr>
          <w:rFonts w:asciiTheme="minorHAnsi" w:hAnsiTheme="minorHAnsi" w:cstheme="minorHAnsi"/>
          <w:sz w:val="24"/>
          <w:szCs w:val="24"/>
        </w:rPr>
        <w:t xml:space="preserve">creatively embedding innovative and environmentally sustainable practices, which benefit the University; </w:t>
      </w:r>
    </w:p>
    <w:p w14:paraId="705C14F9" w14:textId="529588BC" w:rsidR="00D45CD7" w:rsidRPr="009C6314" w:rsidRDefault="00D45CD7" w:rsidP="00CD6D52">
      <w:pPr>
        <w:pStyle w:val="ListParagraph"/>
        <w:numPr>
          <w:ilvl w:val="0"/>
          <w:numId w:val="3"/>
        </w:numPr>
        <w:jc w:val="both"/>
        <w:rPr>
          <w:rFonts w:asciiTheme="minorHAnsi" w:hAnsiTheme="minorHAnsi" w:cstheme="minorHAnsi"/>
          <w:sz w:val="24"/>
          <w:szCs w:val="24"/>
        </w:rPr>
      </w:pPr>
      <w:r w:rsidRPr="009C6314">
        <w:rPr>
          <w:rFonts w:asciiTheme="minorHAnsi" w:hAnsiTheme="minorHAnsi" w:cstheme="minorHAnsi"/>
          <w:sz w:val="24"/>
          <w:szCs w:val="24"/>
        </w:rPr>
        <w:t>innovative practice in any relevant area of responsibility, which has produced outstanding results</w:t>
      </w:r>
      <w:r w:rsidR="001B22A4">
        <w:rPr>
          <w:rFonts w:asciiTheme="minorHAnsi" w:hAnsiTheme="minorHAnsi" w:cstheme="minorHAnsi"/>
          <w:sz w:val="24"/>
          <w:szCs w:val="24"/>
        </w:rPr>
        <w:t>.</w:t>
      </w:r>
    </w:p>
    <w:p w14:paraId="08C82B94" w14:textId="77777777" w:rsidR="00F70AA6" w:rsidRPr="009C6314" w:rsidRDefault="00F70AA6" w:rsidP="00CD6D52">
      <w:pPr>
        <w:pStyle w:val="ListParagraph"/>
        <w:ind w:left="862"/>
        <w:jc w:val="both"/>
        <w:rPr>
          <w:rFonts w:asciiTheme="minorHAnsi" w:hAnsiTheme="minorHAnsi" w:cstheme="minorHAnsi"/>
          <w:sz w:val="24"/>
          <w:szCs w:val="24"/>
        </w:rPr>
      </w:pPr>
    </w:p>
    <w:p w14:paraId="28F0366E" w14:textId="566CE5CE" w:rsidR="003C5D81" w:rsidRPr="009C6314" w:rsidRDefault="003C5D81" w:rsidP="00CD6D52">
      <w:pPr>
        <w:pStyle w:val="NoSpacing"/>
        <w:numPr>
          <w:ilvl w:val="1"/>
          <w:numId w:val="6"/>
        </w:numPr>
        <w:jc w:val="both"/>
        <w:rPr>
          <w:rFonts w:cstheme="minorHAnsi"/>
          <w:sz w:val="24"/>
          <w:szCs w:val="24"/>
          <w:u w:val="single"/>
        </w:rPr>
      </w:pPr>
      <w:r w:rsidRPr="009C6314">
        <w:rPr>
          <w:rFonts w:cstheme="minorHAnsi"/>
          <w:sz w:val="24"/>
          <w:szCs w:val="24"/>
        </w:rPr>
        <w:t xml:space="preserve">Examples for </w:t>
      </w:r>
      <w:r w:rsidRPr="009C6314">
        <w:rPr>
          <w:rFonts w:cstheme="minorHAnsi"/>
          <w:i/>
          <w:iCs/>
          <w:sz w:val="24"/>
          <w:szCs w:val="24"/>
        </w:rPr>
        <w:t xml:space="preserve">Teaching and Learning </w:t>
      </w:r>
      <w:r w:rsidRPr="009C6314">
        <w:rPr>
          <w:rFonts w:cstheme="minorHAnsi"/>
          <w:sz w:val="24"/>
          <w:szCs w:val="24"/>
        </w:rPr>
        <w:t xml:space="preserve">include, but are not limited to: </w:t>
      </w:r>
    </w:p>
    <w:p w14:paraId="736D7931" w14:textId="338E335B" w:rsidR="00D45CD7" w:rsidRPr="009C6314" w:rsidRDefault="003A7D0D" w:rsidP="00CD6D52">
      <w:pPr>
        <w:pStyle w:val="ListParagraph"/>
        <w:numPr>
          <w:ilvl w:val="0"/>
          <w:numId w:val="4"/>
        </w:numPr>
        <w:jc w:val="both"/>
        <w:rPr>
          <w:rFonts w:asciiTheme="minorHAnsi" w:hAnsiTheme="minorHAnsi" w:cstheme="minorHAnsi"/>
          <w:sz w:val="24"/>
          <w:szCs w:val="24"/>
        </w:rPr>
      </w:pPr>
      <w:r>
        <w:rPr>
          <w:rFonts w:cstheme="minorHAnsi"/>
          <w:sz w:val="24"/>
          <w:szCs w:val="24"/>
        </w:rPr>
        <w:t>i</w:t>
      </w:r>
      <w:r w:rsidR="00D45CD7" w:rsidRPr="009C6314">
        <w:rPr>
          <w:rFonts w:cstheme="minorHAnsi"/>
          <w:sz w:val="24"/>
          <w:szCs w:val="24"/>
        </w:rPr>
        <w:t xml:space="preserve">nnovation in </w:t>
      </w:r>
      <w:r w:rsidR="00D45CD7" w:rsidRPr="009C6314">
        <w:rPr>
          <w:rFonts w:asciiTheme="minorHAnsi" w:hAnsiTheme="minorHAnsi" w:cstheme="minorHAnsi"/>
          <w:sz w:val="24"/>
          <w:szCs w:val="24"/>
        </w:rPr>
        <w:t xml:space="preserve">teaching practice or curriculum design, which has increased student numbers, retention and success; </w:t>
      </w:r>
    </w:p>
    <w:p w14:paraId="49CF51F3" w14:textId="77777777" w:rsidR="00D45CD7" w:rsidRPr="009C6314" w:rsidRDefault="00D45CD7" w:rsidP="00CD6D52">
      <w:pPr>
        <w:pStyle w:val="ListParagraph"/>
        <w:numPr>
          <w:ilvl w:val="0"/>
          <w:numId w:val="4"/>
        </w:numPr>
        <w:jc w:val="both"/>
        <w:rPr>
          <w:rFonts w:asciiTheme="minorHAnsi" w:hAnsiTheme="minorHAnsi" w:cstheme="minorHAnsi"/>
          <w:sz w:val="24"/>
          <w:szCs w:val="24"/>
        </w:rPr>
      </w:pPr>
      <w:r w:rsidRPr="009C6314">
        <w:rPr>
          <w:rFonts w:asciiTheme="minorHAnsi" w:hAnsiTheme="minorHAnsi" w:cstheme="minorHAnsi"/>
          <w:sz w:val="24"/>
          <w:szCs w:val="24"/>
        </w:rPr>
        <w:t xml:space="preserve">imaginative cross disciplinary working which brings a benefit to the University; </w:t>
      </w:r>
    </w:p>
    <w:p w14:paraId="3187A893" w14:textId="77777777" w:rsidR="00D45CD7" w:rsidRPr="009C6314" w:rsidRDefault="00D45CD7" w:rsidP="00CD6D52">
      <w:pPr>
        <w:pStyle w:val="ListParagraph"/>
        <w:numPr>
          <w:ilvl w:val="0"/>
          <w:numId w:val="4"/>
        </w:numPr>
        <w:jc w:val="both"/>
        <w:rPr>
          <w:rFonts w:asciiTheme="minorHAnsi" w:hAnsiTheme="minorHAnsi" w:cstheme="minorHAnsi"/>
          <w:sz w:val="24"/>
          <w:szCs w:val="24"/>
        </w:rPr>
      </w:pPr>
      <w:r w:rsidRPr="009C6314">
        <w:rPr>
          <w:rFonts w:asciiTheme="minorHAnsi" w:hAnsiTheme="minorHAnsi" w:cstheme="minorHAnsi"/>
          <w:sz w:val="24"/>
          <w:szCs w:val="24"/>
        </w:rPr>
        <w:t xml:space="preserve">successfully integrating and embedding internationalisation; </w:t>
      </w:r>
    </w:p>
    <w:p w14:paraId="3C5AEC50" w14:textId="77777777" w:rsidR="00D45CD7" w:rsidRPr="009C6314" w:rsidRDefault="00D45CD7" w:rsidP="00CD6D52">
      <w:pPr>
        <w:pStyle w:val="ListParagraph"/>
        <w:numPr>
          <w:ilvl w:val="0"/>
          <w:numId w:val="4"/>
        </w:numPr>
        <w:jc w:val="both"/>
        <w:rPr>
          <w:rFonts w:asciiTheme="minorHAnsi" w:hAnsiTheme="minorHAnsi" w:cstheme="minorHAnsi"/>
          <w:sz w:val="24"/>
          <w:szCs w:val="24"/>
        </w:rPr>
      </w:pPr>
      <w:r w:rsidRPr="009C6314">
        <w:rPr>
          <w:rFonts w:asciiTheme="minorHAnsi" w:hAnsiTheme="minorHAnsi" w:cstheme="minorHAnsi"/>
          <w:sz w:val="24"/>
          <w:szCs w:val="24"/>
        </w:rPr>
        <w:t xml:space="preserve">making enhancements to the student experience which has increased student numbers, retention and success; </w:t>
      </w:r>
    </w:p>
    <w:p w14:paraId="67248FC7" w14:textId="48F8A16C" w:rsidR="00F70AA6" w:rsidRDefault="00D45CD7" w:rsidP="00CD6D52">
      <w:pPr>
        <w:pStyle w:val="ListParagraph"/>
        <w:numPr>
          <w:ilvl w:val="0"/>
          <w:numId w:val="4"/>
        </w:numPr>
        <w:jc w:val="both"/>
        <w:rPr>
          <w:rFonts w:asciiTheme="minorHAnsi" w:hAnsiTheme="minorHAnsi" w:cstheme="minorHAnsi"/>
          <w:sz w:val="24"/>
          <w:szCs w:val="24"/>
        </w:rPr>
      </w:pPr>
      <w:r w:rsidRPr="001B22A4">
        <w:rPr>
          <w:rFonts w:asciiTheme="minorHAnsi" w:hAnsiTheme="minorHAnsi" w:cstheme="minorHAnsi"/>
          <w:sz w:val="24"/>
          <w:szCs w:val="24"/>
        </w:rPr>
        <w:t xml:space="preserve">innovating and embedding employability skills development, with tangible </w:t>
      </w:r>
      <w:r w:rsidR="001B22A4" w:rsidRPr="001B22A4">
        <w:rPr>
          <w:rFonts w:asciiTheme="minorHAnsi" w:hAnsiTheme="minorHAnsi" w:cstheme="minorHAnsi"/>
          <w:sz w:val="24"/>
          <w:szCs w:val="24"/>
        </w:rPr>
        <w:t xml:space="preserve">graduate outcomes. </w:t>
      </w:r>
    </w:p>
    <w:p w14:paraId="05558D1F" w14:textId="77777777" w:rsidR="001B22A4" w:rsidRPr="001B22A4" w:rsidRDefault="001B22A4" w:rsidP="001B22A4">
      <w:pPr>
        <w:pStyle w:val="ListParagraph"/>
        <w:ind w:left="862"/>
        <w:jc w:val="both"/>
        <w:rPr>
          <w:rFonts w:asciiTheme="minorHAnsi" w:hAnsiTheme="minorHAnsi" w:cstheme="minorHAnsi"/>
          <w:sz w:val="24"/>
          <w:szCs w:val="24"/>
        </w:rPr>
      </w:pPr>
    </w:p>
    <w:p w14:paraId="1B785959" w14:textId="16B4F7CF" w:rsidR="003C5D81" w:rsidRPr="009C6314" w:rsidRDefault="003C5D81" w:rsidP="00CD6D52">
      <w:pPr>
        <w:pStyle w:val="NoSpacing"/>
        <w:numPr>
          <w:ilvl w:val="1"/>
          <w:numId w:val="6"/>
        </w:numPr>
        <w:jc w:val="both"/>
        <w:rPr>
          <w:rFonts w:cstheme="minorHAnsi"/>
          <w:sz w:val="24"/>
          <w:szCs w:val="24"/>
          <w:u w:val="single"/>
        </w:rPr>
      </w:pPr>
      <w:r w:rsidRPr="009C6314">
        <w:rPr>
          <w:rFonts w:cstheme="minorHAnsi"/>
          <w:sz w:val="24"/>
          <w:szCs w:val="24"/>
        </w:rPr>
        <w:t xml:space="preserve">Examples for </w:t>
      </w:r>
      <w:r w:rsidRPr="009C6314">
        <w:rPr>
          <w:rFonts w:cstheme="minorHAnsi"/>
          <w:i/>
          <w:iCs/>
          <w:sz w:val="24"/>
          <w:szCs w:val="24"/>
        </w:rPr>
        <w:t>Research and Scholarship</w:t>
      </w:r>
      <w:r w:rsidRPr="009C6314">
        <w:rPr>
          <w:rFonts w:cstheme="minorHAnsi"/>
          <w:sz w:val="24"/>
          <w:szCs w:val="24"/>
        </w:rPr>
        <w:t xml:space="preserve"> activity include, but are not limited to:</w:t>
      </w:r>
    </w:p>
    <w:p w14:paraId="5F730A15" w14:textId="315202F3" w:rsidR="00D45CD7" w:rsidRPr="009C6314" w:rsidRDefault="003A7D0D" w:rsidP="00CD6D52">
      <w:pPr>
        <w:pStyle w:val="ListParagraph"/>
        <w:numPr>
          <w:ilvl w:val="0"/>
          <w:numId w:val="5"/>
        </w:numPr>
        <w:jc w:val="both"/>
        <w:rPr>
          <w:rFonts w:asciiTheme="minorHAnsi" w:hAnsiTheme="minorHAnsi" w:cstheme="minorHAnsi"/>
          <w:sz w:val="24"/>
          <w:szCs w:val="24"/>
        </w:rPr>
      </w:pPr>
      <w:r>
        <w:rPr>
          <w:rFonts w:cstheme="minorHAnsi"/>
          <w:sz w:val="24"/>
          <w:szCs w:val="24"/>
        </w:rPr>
        <w:t>s</w:t>
      </w:r>
      <w:r w:rsidR="00D45CD7" w:rsidRPr="009C6314">
        <w:rPr>
          <w:rFonts w:cstheme="minorHAnsi"/>
          <w:sz w:val="24"/>
          <w:szCs w:val="24"/>
        </w:rPr>
        <w:t xml:space="preserve">uccessfully </w:t>
      </w:r>
      <w:r w:rsidR="00D45CD7" w:rsidRPr="009C6314">
        <w:rPr>
          <w:rFonts w:asciiTheme="minorHAnsi" w:hAnsiTheme="minorHAnsi" w:cstheme="minorHAnsi"/>
          <w:sz w:val="24"/>
          <w:szCs w:val="24"/>
        </w:rPr>
        <w:t xml:space="preserve">attracting significant </w:t>
      </w:r>
      <w:r w:rsidR="003260CC" w:rsidRPr="00B05200">
        <w:rPr>
          <w:rFonts w:asciiTheme="minorHAnsi" w:hAnsiTheme="minorHAnsi" w:cstheme="minorHAnsi"/>
          <w:sz w:val="24"/>
          <w:szCs w:val="24"/>
        </w:rPr>
        <w:t xml:space="preserve">profitable </w:t>
      </w:r>
      <w:r w:rsidR="00D45CD7" w:rsidRPr="00B05200">
        <w:rPr>
          <w:rFonts w:asciiTheme="minorHAnsi" w:hAnsiTheme="minorHAnsi" w:cstheme="minorHAnsi"/>
          <w:sz w:val="24"/>
          <w:szCs w:val="24"/>
        </w:rPr>
        <w:t>research</w:t>
      </w:r>
      <w:r w:rsidR="00D45CD7" w:rsidRPr="009C6314">
        <w:rPr>
          <w:rFonts w:asciiTheme="minorHAnsi" w:hAnsiTheme="minorHAnsi" w:cstheme="minorHAnsi"/>
          <w:sz w:val="24"/>
          <w:szCs w:val="24"/>
        </w:rPr>
        <w:t xml:space="preserve"> income to the University;</w:t>
      </w:r>
    </w:p>
    <w:p w14:paraId="5B56A00B" w14:textId="387002E4" w:rsidR="00D45CD7" w:rsidRPr="009C6314" w:rsidRDefault="003A7D0D" w:rsidP="00CD6D52">
      <w:pPr>
        <w:pStyle w:val="ListParagraph"/>
        <w:numPr>
          <w:ilvl w:val="0"/>
          <w:numId w:val="5"/>
        </w:numPr>
        <w:jc w:val="both"/>
        <w:rPr>
          <w:rFonts w:asciiTheme="minorHAnsi" w:hAnsiTheme="minorHAnsi" w:cstheme="minorHAnsi"/>
          <w:sz w:val="24"/>
          <w:szCs w:val="24"/>
        </w:rPr>
      </w:pPr>
      <w:r>
        <w:rPr>
          <w:rFonts w:asciiTheme="minorHAnsi" w:hAnsiTheme="minorHAnsi" w:cstheme="minorHAnsi"/>
          <w:sz w:val="24"/>
          <w:szCs w:val="24"/>
        </w:rPr>
        <w:t>s</w:t>
      </w:r>
      <w:r w:rsidR="00D45CD7" w:rsidRPr="009C6314">
        <w:rPr>
          <w:rFonts w:asciiTheme="minorHAnsi" w:hAnsiTheme="minorHAnsi" w:cstheme="minorHAnsi"/>
          <w:sz w:val="24"/>
          <w:szCs w:val="24"/>
        </w:rPr>
        <w:t>uccessfully attracting significant knowledge exchange/consultancy/commercial income to the University;</w:t>
      </w:r>
    </w:p>
    <w:p w14:paraId="2546ACBA" w14:textId="72D75377" w:rsidR="00D45CD7" w:rsidRPr="009C6314" w:rsidRDefault="003A7D0D" w:rsidP="00CD6D52">
      <w:pPr>
        <w:pStyle w:val="ListParagraph"/>
        <w:numPr>
          <w:ilvl w:val="0"/>
          <w:numId w:val="5"/>
        </w:numPr>
        <w:jc w:val="both"/>
        <w:rPr>
          <w:rFonts w:asciiTheme="minorHAnsi" w:hAnsiTheme="minorHAnsi" w:cstheme="minorHAnsi"/>
          <w:sz w:val="24"/>
          <w:szCs w:val="24"/>
        </w:rPr>
      </w:pPr>
      <w:r>
        <w:rPr>
          <w:rFonts w:asciiTheme="minorHAnsi" w:hAnsiTheme="minorHAnsi" w:cstheme="minorHAnsi"/>
          <w:sz w:val="24"/>
          <w:szCs w:val="24"/>
        </w:rPr>
        <w:t>t</w:t>
      </w:r>
      <w:r w:rsidR="00D45CD7" w:rsidRPr="009C6314">
        <w:rPr>
          <w:rFonts w:asciiTheme="minorHAnsi" w:hAnsiTheme="minorHAnsi" w:cstheme="minorHAnsi"/>
          <w:sz w:val="24"/>
          <w:szCs w:val="24"/>
        </w:rPr>
        <w:t>he publication of high impact, high quality outputs</w:t>
      </w:r>
    </w:p>
    <w:p w14:paraId="235D102C" w14:textId="7E8A1ED5" w:rsidR="00D45CD7" w:rsidRPr="003260CC" w:rsidRDefault="003A7D0D" w:rsidP="00CD6D52">
      <w:pPr>
        <w:pStyle w:val="ListParagraph"/>
        <w:numPr>
          <w:ilvl w:val="0"/>
          <w:numId w:val="5"/>
        </w:numPr>
        <w:jc w:val="both"/>
        <w:rPr>
          <w:rFonts w:asciiTheme="minorHAnsi" w:hAnsiTheme="minorHAnsi" w:cstheme="minorHAnsi"/>
          <w:sz w:val="24"/>
          <w:szCs w:val="24"/>
        </w:rPr>
      </w:pPr>
      <w:r>
        <w:rPr>
          <w:rFonts w:asciiTheme="minorHAnsi" w:hAnsiTheme="minorHAnsi" w:cstheme="minorHAnsi"/>
          <w:sz w:val="24"/>
          <w:szCs w:val="24"/>
        </w:rPr>
        <w:t>l</w:t>
      </w:r>
      <w:r w:rsidR="00D45CD7" w:rsidRPr="009C6314">
        <w:rPr>
          <w:rFonts w:asciiTheme="minorHAnsi" w:hAnsiTheme="minorHAnsi" w:cstheme="minorHAnsi"/>
          <w:sz w:val="24"/>
          <w:szCs w:val="24"/>
        </w:rPr>
        <w:t>eading innovation in supporting research across the University or in research centres</w:t>
      </w:r>
      <w:r w:rsidR="001B22A4">
        <w:rPr>
          <w:rFonts w:asciiTheme="minorHAnsi" w:hAnsiTheme="minorHAnsi" w:cstheme="minorHAnsi"/>
          <w:sz w:val="24"/>
          <w:szCs w:val="24"/>
        </w:rPr>
        <w:t>.</w:t>
      </w:r>
      <w:r w:rsidR="00D45CD7" w:rsidRPr="009C6314">
        <w:rPr>
          <w:rFonts w:cstheme="minorHAnsi"/>
          <w:sz w:val="24"/>
          <w:szCs w:val="24"/>
        </w:rPr>
        <w:t xml:space="preserve"> </w:t>
      </w:r>
    </w:p>
    <w:p w14:paraId="250373BD" w14:textId="77777777" w:rsidR="003260CC" w:rsidRPr="003260CC" w:rsidRDefault="003260CC" w:rsidP="003260CC">
      <w:pPr>
        <w:pStyle w:val="ListParagraph"/>
        <w:ind w:left="862"/>
        <w:jc w:val="both"/>
        <w:rPr>
          <w:rFonts w:asciiTheme="minorHAnsi" w:hAnsiTheme="minorHAnsi" w:cstheme="minorHAnsi"/>
          <w:sz w:val="24"/>
          <w:szCs w:val="24"/>
        </w:rPr>
      </w:pPr>
    </w:p>
    <w:p w14:paraId="4C663B60" w14:textId="5BC57DAA" w:rsidR="003260CC" w:rsidRPr="00B05200" w:rsidRDefault="003260CC" w:rsidP="003260CC">
      <w:pPr>
        <w:pStyle w:val="NoSpacing"/>
        <w:numPr>
          <w:ilvl w:val="1"/>
          <w:numId w:val="6"/>
        </w:numPr>
        <w:jc w:val="both"/>
        <w:rPr>
          <w:rFonts w:cstheme="minorHAnsi"/>
          <w:sz w:val="24"/>
          <w:szCs w:val="24"/>
          <w:u w:val="single"/>
        </w:rPr>
      </w:pPr>
      <w:r w:rsidRPr="00B05200">
        <w:rPr>
          <w:rFonts w:cstheme="minorHAnsi"/>
          <w:sz w:val="24"/>
          <w:szCs w:val="24"/>
        </w:rPr>
        <w:t xml:space="preserve">Examples for </w:t>
      </w:r>
      <w:r w:rsidRPr="00B05200">
        <w:rPr>
          <w:rFonts w:cstheme="minorHAnsi"/>
          <w:i/>
          <w:iCs/>
          <w:sz w:val="24"/>
          <w:szCs w:val="24"/>
        </w:rPr>
        <w:t>Enhancing the student experience</w:t>
      </w:r>
      <w:r w:rsidRPr="00B05200">
        <w:rPr>
          <w:rFonts w:cstheme="minorHAnsi"/>
          <w:sz w:val="24"/>
          <w:szCs w:val="24"/>
        </w:rPr>
        <w:t xml:space="preserve"> include, but are not limited to:</w:t>
      </w:r>
    </w:p>
    <w:p w14:paraId="115A6F64" w14:textId="3A5FAB6C" w:rsidR="003260CC" w:rsidRPr="00B05200" w:rsidRDefault="003260CC" w:rsidP="003260CC">
      <w:pPr>
        <w:pStyle w:val="ListParagraph"/>
        <w:numPr>
          <w:ilvl w:val="0"/>
          <w:numId w:val="5"/>
        </w:numPr>
        <w:jc w:val="both"/>
        <w:rPr>
          <w:rFonts w:cstheme="minorHAnsi"/>
          <w:sz w:val="24"/>
          <w:szCs w:val="24"/>
          <w:u w:val="single"/>
        </w:rPr>
      </w:pPr>
      <w:r w:rsidRPr="00B05200">
        <w:rPr>
          <w:rFonts w:cstheme="minorHAnsi"/>
          <w:sz w:val="24"/>
          <w:szCs w:val="24"/>
        </w:rPr>
        <w:t xml:space="preserve">creating </w:t>
      </w:r>
      <w:r w:rsidR="007D0C88" w:rsidRPr="00B05200">
        <w:rPr>
          <w:rFonts w:cstheme="minorHAnsi"/>
          <w:sz w:val="24"/>
          <w:szCs w:val="24"/>
        </w:rPr>
        <w:t xml:space="preserve">new </w:t>
      </w:r>
      <w:r w:rsidRPr="00B05200">
        <w:rPr>
          <w:rFonts w:cstheme="minorHAnsi"/>
          <w:sz w:val="24"/>
          <w:szCs w:val="24"/>
        </w:rPr>
        <w:t>opportunities for student inclusion and participation, championing the student community</w:t>
      </w:r>
      <w:r w:rsidR="007D0C88" w:rsidRPr="00B05200">
        <w:rPr>
          <w:rFonts w:cstheme="minorHAnsi"/>
          <w:sz w:val="24"/>
          <w:szCs w:val="24"/>
        </w:rPr>
        <w:t xml:space="preserve"> and enabling the student voice to be heard</w:t>
      </w:r>
    </w:p>
    <w:p w14:paraId="03402DEC" w14:textId="17E8C0F8" w:rsidR="007D0C88" w:rsidRPr="00B05200" w:rsidRDefault="007D0C88" w:rsidP="003260CC">
      <w:pPr>
        <w:pStyle w:val="ListParagraph"/>
        <w:numPr>
          <w:ilvl w:val="0"/>
          <w:numId w:val="5"/>
        </w:numPr>
        <w:jc w:val="both"/>
        <w:rPr>
          <w:rFonts w:cstheme="minorHAnsi"/>
          <w:sz w:val="24"/>
          <w:szCs w:val="24"/>
          <w:u w:val="single"/>
        </w:rPr>
      </w:pPr>
      <w:r w:rsidRPr="00B05200">
        <w:rPr>
          <w:rFonts w:cstheme="minorHAnsi"/>
          <w:sz w:val="24"/>
          <w:szCs w:val="24"/>
        </w:rPr>
        <w:t>developing new services and/or resources which respond to the needs of students, with tangible impact</w:t>
      </w:r>
    </w:p>
    <w:p w14:paraId="795578B8" w14:textId="026D4E14" w:rsidR="007D0C88" w:rsidRPr="001B22A4" w:rsidRDefault="00F45845" w:rsidP="001B22A4">
      <w:pPr>
        <w:pStyle w:val="ListParagraph"/>
        <w:numPr>
          <w:ilvl w:val="0"/>
          <w:numId w:val="5"/>
        </w:numPr>
        <w:jc w:val="both"/>
        <w:rPr>
          <w:rFonts w:cstheme="minorHAnsi"/>
          <w:sz w:val="24"/>
          <w:szCs w:val="24"/>
          <w:u w:val="single"/>
        </w:rPr>
      </w:pPr>
      <w:r w:rsidRPr="00B05200">
        <w:rPr>
          <w:rFonts w:cstheme="minorHAnsi"/>
          <w:sz w:val="24"/>
          <w:szCs w:val="24"/>
        </w:rPr>
        <w:t>Improving student retention and achievement</w:t>
      </w:r>
      <w:r w:rsidR="001B22A4">
        <w:rPr>
          <w:rFonts w:cstheme="minorHAnsi"/>
          <w:sz w:val="24"/>
          <w:szCs w:val="24"/>
        </w:rPr>
        <w:t>.</w:t>
      </w:r>
    </w:p>
    <w:p w14:paraId="36590512" w14:textId="77777777" w:rsidR="001B22A4" w:rsidRPr="001B22A4" w:rsidRDefault="001B22A4" w:rsidP="001B22A4">
      <w:pPr>
        <w:pStyle w:val="ListParagraph"/>
        <w:ind w:left="862"/>
        <w:jc w:val="both"/>
        <w:rPr>
          <w:rFonts w:cstheme="minorHAnsi"/>
          <w:sz w:val="24"/>
          <w:szCs w:val="24"/>
          <w:u w:val="single"/>
        </w:rPr>
      </w:pPr>
    </w:p>
    <w:p w14:paraId="3A4A18AA" w14:textId="1024590A" w:rsidR="007D0C88" w:rsidRPr="00B05200" w:rsidRDefault="007D0C88" w:rsidP="007D0C88">
      <w:pPr>
        <w:pStyle w:val="NoSpacing"/>
        <w:numPr>
          <w:ilvl w:val="1"/>
          <w:numId w:val="6"/>
        </w:numPr>
        <w:jc w:val="both"/>
        <w:rPr>
          <w:rFonts w:cstheme="minorHAnsi"/>
          <w:sz w:val="24"/>
          <w:szCs w:val="24"/>
          <w:u w:val="single"/>
        </w:rPr>
      </w:pPr>
      <w:r w:rsidRPr="00B05200">
        <w:rPr>
          <w:rFonts w:cstheme="minorHAnsi"/>
          <w:sz w:val="24"/>
          <w:szCs w:val="24"/>
        </w:rPr>
        <w:t xml:space="preserve">Examples for </w:t>
      </w:r>
      <w:r w:rsidRPr="00B05200">
        <w:rPr>
          <w:rFonts w:cstheme="minorHAnsi"/>
          <w:i/>
          <w:iCs/>
          <w:sz w:val="24"/>
          <w:szCs w:val="24"/>
        </w:rPr>
        <w:t xml:space="preserve">Income generation, efficiency and </w:t>
      </w:r>
      <w:r w:rsidR="00F45845" w:rsidRPr="00B05200">
        <w:rPr>
          <w:rFonts w:cstheme="minorHAnsi"/>
          <w:i/>
          <w:iCs/>
          <w:sz w:val="24"/>
          <w:szCs w:val="24"/>
        </w:rPr>
        <w:t>improved productivity</w:t>
      </w:r>
      <w:r w:rsidRPr="00B05200">
        <w:rPr>
          <w:rFonts w:cstheme="minorHAnsi"/>
          <w:sz w:val="24"/>
          <w:szCs w:val="24"/>
        </w:rPr>
        <w:t xml:space="preserve"> include, but are not limited to: </w:t>
      </w:r>
    </w:p>
    <w:p w14:paraId="47A109CC" w14:textId="07AD2924" w:rsidR="007D0C88" w:rsidRPr="00B05200" w:rsidRDefault="007D0C88" w:rsidP="007D0C88">
      <w:pPr>
        <w:pStyle w:val="ListParagraph"/>
        <w:numPr>
          <w:ilvl w:val="0"/>
          <w:numId w:val="5"/>
        </w:numPr>
        <w:jc w:val="both"/>
        <w:rPr>
          <w:rFonts w:cstheme="minorHAnsi"/>
          <w:sz w:val="24"/>
          <w:szCs w:val="24"/>
          <w:u w:val="single"/>
        </w:rPr>
      </w:pPr>
      <w:r w:rsidRPr="00B05200">
        <w:rPr>
          <w:rFonts w:cstheme="minorHAnsi"/>
          <w:sz w:val="24"/>
          <w:szCs w:val="24"/>
        </w:rPr>
        <w:t>development of new streams of income generation for the University</w:t>
      </w:r>
    </w:p>
    <w:p w14:paraId="0801C15D" w14:textId="1CA5BFB1" w:rsidR="007D0C88" w:rsidRPr="005A5F65" w:rsidRDefault="007D0C88" w:rsidP="007D0C88">
      <w:pPr>
        <w:pStyle w:val="ListParagraph"/>
        <w:numPr>
          <w:ilvl w:val="0"/>
          <w:numId w:val="5"/>
        </w:numPr>
        <w:jc w:val="both"/>
        <w:rPr>
          <w:rFonts w:cstheme="minorHAnsi"/>
          <w:sz w:val="24"/>
          <w:szCs w:val="24"/>
          <w:u w:val="single"/>
        </w:rPr>
      </w:pPr>
      <w:r w:rsidRPr="00B05200">
        <w:rPr>
          <w:rFonts w:cstheme="minorHAnsi"/>
          <w:sz w:val="24"/>
          <w:szCs w:val="24"/>
        </w:rPr>
        <w:t>implementation of new systems/processes/ways of working which have delivered demonstrable improvements in service delivery</w:t>
      </w:r>
      <w:r w:rsidR="001B22A4">
        <w:rPr>
          <w:rFonts w:cstheme="minorHAnsi"/>
          <w:sz w:val="24"/>
          <w:szCs w:val="24"/>
        </w:rPr>
        <w:t>.</w:t>
      </w:r>
    </w:p>
    <w:p w14:paraId="1DB7A0AD" w14:textId="3061B7C9" w:rsidR="005A5F65" w:rsidRPr="005A5F65" w:rsidRDefault="005A5F65" w:rsidP="005A5F65">
      <w:pPr>
        <w:jc w:val="both"/>
        <w:rPr>
          <w:rFonts w:cstheme="minorHAnsi"/>
          <w:sz w:val="24"/>
          <w:szCs w:val="24"/>
        </w:rPr>
      </w:pPr>
      <w:r w:rsidRPr="005A5F65">
        <w:rPr>
          <w:rFonts w:cstheme="minorHAnsi"/>
          <w:sz w:val="24"/>
          <w:szCs w:val="24"/>
        </w:rPr>
        <w:t>5. Decision making</w:t>
      </w:r>
    </w:p>
    <w:p w14:paraId="1D03DBC4" w14:textId="14840E09" w:rsidR="00EA2D67" w:rsidRPr="005A5F65" w:rsidRDefault="005A5F65" w:rsidP="005A5F65">
      <w:pPr>
        <w:ind w:left="720" w:hanging="720"/>
        <w:jc w:val="both"/>
        <w:rPr>
          <w:rFonts w:cstheme="minorHAnsi"/>
          <w:sz w:val="24"/>
          <w:szCs w:val="24"/>
        </w:rPr>
      </w:pPr>
      <w:r>
        <w:rPr>
          <w:rFonts w:cstheme="minorHAnsi"/>
          <w:sz w:val="24"/>
          <w:szCs w:val="24"/>
        </w:rPr>
        <w:t xml:space="preserve">5.1 </w:t>
      </w:r>
      <w:r w:rsidR="00F70AA6" w:rsidRPr="005A5F65">
        <w:rPr>
          <w:rFonts w:cstheme="minorHAnsi"/>
          <w:sz w:val="24"/>
          <w:szCs w:val="24"/>
        </w:rPr>
        <w:t>All applications received by the published deadline will be considered by a panel consisting of:</w:t>
      </w:r>
    </w:p>
    <w:p w14:paraId="42D103C5" w14:textId="77777777" w:rsidR="00EA2D67" w:rsidRPr="005A5F65" w:rsidRDefault="00F70AA6" w:rsidP="00CD6D52">
      <w:pPr>
        <w:pStyle w:val="NoSpacing"/>
        <w:numPr>
          <w:ilvl w:val="0"/>
          <w:numId w:val="22"/>
        </w:numPr>
        <w:jc w:val="both"/>
        <w:rPr>
          <w:rFonts w:cstheme="minorHAnsi"/>
          <w:sz w:val="24"/>
          <w:szCs w:val="24"/>
        </w:rPr>
      </w:pPr>
      <w:r w:rsidRPr="009C6314">
        <w:rPr>
          <w:rFonts w:cstheme="minorHAnsi"/>
          <w:sz w:val="24"/>
          <w:szCs w:val="24"/>
        </w:rPr>
        <w:t>Provost (Chair)</w:t>
      </w:r>
    </w:p>
    <w:p w14:paraId="5694D2E7" w14:textId="785649CD" w:rsidR="00EA2D67" w:rsidRPr="005A5F65" w:rsidRDefault="00D46A66" w:rsidP="00CD6D52">
      <w:pPr>
        <w:pStyle w:val="NoSpacing"/>
        <w:numPr>
          <w:ilvl w:val="0"/>
          <w:numId w:val="22"/>
        </w:numPr>
        <w:jc w:val="both"/>
        <w:rPr>
          <w:rFonts w:cstheme="minorHAnsi"/>
          <w:sz w:val="24"/>
          <w:szCs w:val="24"/>
        </w:rPr>
      </w:pPr>
      <w:r>
        <w:rPr>
          <w:rFonts w:cstheme="minorHAnsi"/>
          <w:sz w:val="24"/>
          <w:szCs w:val="24"/>
        </w:rPr>
        <w:t xml:space="preserve">Pro </w:t>
      </w:r>
      <w:r w:rsidR="00426B5D">
        <w:rPr>
          <w:rFonts w:cstheme="minorHAnsi"/>
          <w:sz w:val="24"/>
          <w:szCs w:val="24"/>
        </w:rPr>
        <w:t>Vice Chancellor Education, Culture and Society</w:t>
      </w:r>
    </w:p>
    <w:p w14:paraId="4DD83D88" w14:textId="299F3C63" w:rsidR="00D46A66" w:rsidRPr="005A5F65" w:rsidRDefault="00D46A66" w:rsidP="00CD6D52">
      <w:pPr>
        <w:pStyle w:val="NoSpacing"/>
        <w:numPr>
          <w:ilvl w:val="0"/>
          <w:numId w:val="22"/>
        </w:numPr>
        <w:jc w:val="both"/>
        <w:rPr>
          <w:rFonts w:cstheme="minorHAnsi"/>
          <w:sz w:val="24"/>
          <w:szCs w:val="24"/>
        </w:rPr>
      </w:pPr>
      <w:r w:rsidRPr="00D46A66">
        <w:rPr>
          <w:rFonts w:cstheme="minorHAnsi"/>
          <w:sz w:val="24"/>
          <w:szCs w:val="24"/>
        </w:rPr>
        <w:t>Pro Vice Chancellor Health and Science</w:t>
      </w:r>
    </w:p>
    <w:p w14:paraId="4621FF20" w14:textId="7D470582" w:rsidR="001A4B08" w:rsidRPr="005A5F65" w:rsidRDefault="00D46A66" w:rsidP="001A4B08">
      <w:pPr>
        <w:pStyle w:val="NoSpacing"/>
        <w:numPr>
          <w:ilvl w:val="0"/>
          <w:numId w:val="22"/>
        </w:numPr>
        <w:jc w:val="both"/>
        <w:rPr>
          <w:rFonts w:cstheme="minorHAnsi"/>
          <w:sz w:val="24"/>
          <w:szCs w:val="24"/>
        </w:rPr>
      </w:pPr>
      <w:r>
        <w:rPr>
          <w:rFonts w:cstheme="minorHAnsi"/>
          <w:sz w:val="24"/>
          <w:szCs w:val="24"/>
        </w:rPr>
        <w:t>Pro Vice Chancellor Finance and Resources</w:t>
      </w:r>
    </w:p>
    <w:p w14:paraId="231A1F19" w14:textId="446D2544" w:rsidR="00EA2D67" w:rsidRPr="005A5F65" w:rsidRDefault="00F70AA6" w:rsidP="00CD6D52">
      <w:pPr>
        <w:pStyle w:val="NoSpacing"/>
        <w:numPr>
          <w:ilvl w:val="0"/>
          <w:numId w:val="22"/>
        </w:numPr>
        <w:jc w:val="both"/>
        <w:rPr>
          <w:rFonts w:cstheme="minorHAnsi"/>
          <w:sz w:val="24"/>
          <w:szCs w:val="24"/>
        </w:rPr>
      </w:pPr>
      <w:r w:rsidRPr="009C6314">
        <w:rPr>
          <w:rFonts w:cstheme="minorHAnsi"/>
          <w:sz w:val="24"/>
          <w:szCs w:val="24"/>
        </w:rPr>
        <w:t>Director of Human Resources</w:t>
      </w:r>
      <w:r w:rsidR="001A4B08">
        <w:rPr>
          <w:rFonts w:cstheme="minorHAnsi"/>
          <w:sz w:val="24"/>
          <w:szCs w:val="24"/>
        </w:rPr>
        <w:t xml:space="preserve"> – Secretary to the Panel. </w:t>
      </w:r>
    </w:p>
    <w:p w14:paraId="4C70ECD5" w14:textId="77777777" w:rsidR="005A5F65" w:rsidRDefault="005A5F65" w:rsidP="00B217A9">
      <w:pPr>
        <w:pStyle w:val="NoSpacing"/>
        <w:ind w:left="363" w:hanging="363"/>
        <w:jc w:val="both"/>
        <w:rPr>
          <w:rFonts w:cstheme="minorHAnsi"/>
          <w:sz w:val="24"/>
          <w:szCs w:val="24"/>
        </w:rPr>
      </w:pPr>
    </w:p>
    <w:p w14:paraId="5040B1BE" w14:textId="05ACACE1" w:rsidR="00EA2D67" w:rsidRPr="005A5F65" w:rsidRDefault="005A5F65" w:rsidP="00B217A9">
      <w:pPr>
        <w:pStyle w:val="NoSpacing"/>
        <w:ind w:left="363" w:hanging="363"/>
        <w:jc w:val="both"/>
        <w:rPr>
          <w:rFonts w:cstheme="minorHAnsi"/>
          <w:sz w:val="24"/>
          <w:szCs w:val="24"/>
        </w:rPr>
      </w:pPr>
      <w:r w:rsidRPr="005A5F65">
        <w:rPr>
          <w:rFonts w:cstheme="minorHAnsi"/>
          <w:sz w:val="24"/>
          <w:szCs w:val="24"/>
        </w:rPr>
        <w:t xml:space="preserve">5.2 </w:t>
      </w:r>
      <w:r w:rsidR="00D45CD7" w:rsidRPr="005A5F65">
        <w:rPr>
          <w:rFonts w:cstheme="minorHAnsi"/>
          <w:sz w:val="24"/>
          <w:szCs w:val="24"/>
        </w:rPr>
        <w:t>Awards will be made on the basis of only the evidence submitted in the application form provided. For consistency, no additional information will be accepted and considered.</w:t>
      </w:r>
    </w:p>
    <w:p w14:paraId="121FEA45" w14:textId="6D6B0D10" w:rsidR="003B1E06" w:rsidRPr="005A5F65" w:rsidRDefault="003B1E06" w:rsidP="00CD6D52">
      <w:pPr>
        <w:pStyle w:val="NoSpacing"/>
        <w:ind w:left="505"/>
        <w:jc w:val="both"/>
        <w:rPr>
          <w:rFonts w:cstheme="minorHAnsi"/>
          <w:sz w:val="24"/>
          <w:szCs w:val="24"/>
        </w:rPr>
      </w:pPr>
    </w:p>
    <w:p w14:paraId="5DC5EA52" w14:textId="29F5450A" w:rsidR="003B1E06" w:rsidRPr="008C426F" w:rsidRDefault="005A5F65" w:rsidP="005A5F65">
      <w:pPr>
        <w:pStyle w:val="NoSpacing"/>
        <w:ind w:left="363" w:hanging="363"/>
        <w:jc w:val="both"/>
        <w:rPr>
          <w:rFonts w:cstheme="minorHAnsi"/>
          <w:sz w:val="24"/>
          <w:szCs w:val="24"/>
        </w:rPr>
      </w:pPr>
      <w:r>
        <w:rPr>
          <w:rFonts w:cstheme="minorHAnsi"/>
          <w:sz w:val="24"/>
          <w:szCs w:val="24"/>
        </w:rPr>
        <w:t>5.</w:t>
      </w:r>
      <w:r w:rsidR="00B217A9">
        <w:rPr>
          <w:rFonts w:cstheme="minorHAnsi"/>
          <w:sz w:val="24"/>
          <w:szCs w:val="24"/>
        </w:rPr>
        <w:t>3</w:t>
      </w:r>
      <w:r>
        <w:rPr>
          <w:rFonts w:cstheme="minorHAnsi"/>
          <w:sz w:val="24"/>
          <w:szCs w:val="24"/>
        </w:rPr>
        <w:tab/>
      </w:r>
      <w:r w:rsidR="003B1E06">
        <w:rPr>
          <w:rFonts w:cstheme="minorHAnsi"/>
          <w:sz w:val="24"/>
          <w:szCs w:val="24"/>
        </w:rPr>
        <w:t xml:space="preserve">Successful applications will receive the award of one incremental progression.  </w:t>
      </w:r>
      <w:r w:rsidR="003B1E06" w:rsidRPr="008C426F">
        <w:rPr>
          <w:rFonts w:cstheme="minorHAnsi"/>
          <w:sz w:val="24"/>
          <w:szCs w:val="24"/>
        </w:rPr>
        <w:t>Exceptionally, more than one incremental</w:t>
      </w:r>
      <w:r w:rsidR="003B1E06">
        <w:rPr>
          <w:rFonts w:cstheme="minorHAnsi"/>
          <w:sz w:val="24"/>
          <w:szCs w:val="24"/>
        </w:rPr>
        <w:t xml:space="preserve"> progression may be awarded where the panel deem this to be appropriate</w:t>
      </w:r>
      <w:r w:rsidR="00FB3FDC">
        <w:rPr>
          <w:rFonts w:cstheme="minorHAnsi"/>
          <w:sz w:val="24"/>
          <w:szCs w:val="24"/>
        </w:rPr>
        <w:t xml:space="preserve"> based on the evidence provided within the application</w:t>
      </w:r>
      <w:r w:rsidR="003B1E06">
        <w:rPr>
          <w:rFonts w:cstheme="minorHAnsi"/>
          <w:sz w:val="24"/>
          <w:szCs w:val="24"/>
        </w:rPr>
        <w:t xml:space="preserve">. In addition, the </w:t>
      </w:r>
      <w:r w:rsidR="003B1E06" w:rsidRPr="003B1E06">
        <w:rPr>
          <w:rFonts w:cstheme="minorHAnsi"/>
          <w:sz w:val="24"/>
          <w:szCs w:val="24"/>
        </w:rPr>
        <w:t xml:space="preserve">panel may decide on an alternative award, for example </w:t>
      </w:r>
      <w:r w:rsidR="00A17BCB" w:rsidRPr="003B1E06">
        <w:rPr>
          <w:rFonts w:cstheme="minorHAnsi"/>
          <w:sz w:val="24"/>
          <w:szCs w:val="24"/>
        </w:rPr>
        <w:t>a</w:t>
      </w:r>
      <w:r w:rsidR="003B1E06" w:rsidRPr="003B1E06">
        <w:rPr>
          <w:rFonts w:cstheme="minorHAnsi"/>
          <w:sz w:val="24"/>
          <w:szCs w:val="24"/>
        </w:rPr>
        <w:t xml:space="preserve"> one-off payment</w:t>
      </w:r>
      <w:r w:rsidR="00FB3FDC">
        <w:rPr>
          <w:rFonts w:cstheme="minorHAnsi"/>
          <w:sz w:val="24"/>
          <w:szCs w:val="24"/>
        </w:rPr>
        <w:t xml:space="preserve">. </w:t>
      </w:r>
    </w:p>
    <w:p w14:paraId="3EE12143" w14:textId="77777777" w:rsidR="003B1E06" w:rsidRPr="005A5F65" w:rsidRDefault="003B1E06" w:rsidP="00CD6D52">
      <w:pPr>
        <w:pStyle w:val="NoSpacing"/>
        <w:ind w:left="505"/>
        <w:jc w:val="both"/>
        <w:rPr>
          <w:rFonts w:cstheme="minorHAnsi"/>
          <w:sz w:val="24"/>
          <w:szCs w:val="24"/>
        </w:rPr>
      </w:pPr>
    </w:p>
    <w:p w14:paraId="51C69976" w14:textId="408B2EDF" w:rsidR="00EA2D67" w:rsidRDefault="005A5F65" w:rsidP="005A5F65">
      <w:pPr>
        <w:pStyle w:val="NoSpacing"/>
        <w:ind w:left="363" w:hanging="363"/>
        <w:jc w:val="both"/>
        <w:rPr>
          <w:rFonts w:cstheme="minorHAnsi"/>
          <w:sz w:val="24"/>
          <w:szCs w:val="24"/>
        </w:rPr>
      </w:pPr>
      <w:r>
        <w:rPr>
          <w:rFonts w:cstheme="minorHAnsi"/>
          <w:sz w:val="24"/>
          <w:szCs w:val="24"/>
        </w:rPr>
        <w:t>5.</w:t>
      </w:r>
      <w:r w:rsidR="00B217A9">
        <w:rPr>
          <w:rFonts w:cstheme="minorHAnsi"/>
          <w:sz w:val="24"/>
          <w:szCs w:val="24"/>
        </w:rPr>
        <w:t>4</w:t>
      </w:r>
      <w:r>
        <w:rPr>
          <w:rFonts w:cstheme="minorHAnsi"/>
          <w:sz w:val="24"/>
          <w:szCs w:val="24"/>
        </w:rPr>
        <w:tab/>
      </w:r>
      <w:r w:rsidR="003B1E06" w:rsidRPr="003B1E06">
        <w:rPr>
          <w:rFonts w:cstheme="minorHAnsi"/>
          <w:sz w:val="24"/>
          <w:szCs w:val="24"/>
        </w:rPr>
        <w:t xml:space="preserve">When considering the award to be applied, the </w:t>
      </w:r>
      <w:r w:rsidR="00F70AA6" w:rsidRPr="003B1E06">
        <w:rPr>
          <w:rFonts w:cstheme="minorHAnsi"/>
          <w:sz w:val="24"/>
          <w:szCs w:val="24"/>
        </w:rPr>
        <w:t xml:space="preserve">panel will </w:t>
      </w:r>
      <w:r w:rsidR="008C426F" w:rsidRPr="003B1E06">
        <w:rPr>
          <w:rFonts w:cstheme="minorHAnsi"/>
          <w:sz w:val="24"/>
          <w:szCs w:val="24"/>
        </w:rPr>
        <w:t>c</w:t>
      </w:r>
      <w:r w:rsidR="00F70AA6" w:rsidRPr="003B1E06">
        <w:rPr>
          <w:rFonts w:cstheme="minorHAnsi"/>
          <w:sz w:val="24"/>
          <w:szCs w:val="24"/>
        </w:rPr>
        <w:t xml:space="preserve">onsider and be guided </w:t>
      </w:r>
      <w:r w:rsidR="003B1E06">
        <w:rPr>
          <w:rFonts w:cstheme="minorHAnsi"/>
          <w:sz w:val="24"/>
          <w:szCs w:val="24"/>
        </w:rPr>
        <w:t xml:space="preserve">by remuneration for </w:t>
      </w:r>
      <w:r w:rsidR="008C426F" w:rsidRPr="003B1E06">
        <w:rPr>
          <w:rFonts w:cstheme="minorHAnsi"/>
          <w:sz w:val="24"/>
          <w:szCs w:val="24"/>
        </w:rPr>
        <w:t>comparative posts within the</w:t>
      </w:r>
      <w:r w:rsidR="00F70AA6" w:rsidRPr="003B1E06">
        <w:rPr>
          <w:rFonts w:cstheme="minorHAnsi"/>
          <w:sz w:val="24"/>
          <w:szCs w:val="24"/>
        </w:rPr>
        <w:t xml:space="preserve"> HE sector</w:t>
      </w:r>
      <w:r w:rsidR="008C426F" w:rsidRPr="003B1E06">
        <w:rPr>
          <w:rFonts w:cstheme="minorHAnsi"/>
          <w:sz w:val="24"/>
          <w:szCs w:val="24"/>
        </w:rPr>
        <w:t xml:space="preserve"> (</w:t>
      </w:r>
      <w:r w:rsidR="00F70AA6" w:rsidRPr="003B1E06">
        <w:rPr>
          <w:rFonts w:cstheme="minorHAnsi"/>
          <w:sz w:val="24"/>
          <w:szCs w:val="24"/>
        </w:rPr>
        <w:t xml:space="preserve">using </w:t>
      </w:r>
      <w:r w:rsidR="008C426F" w:rsidRPr="003B1E06">
        <w:rPr>
          <w:rFonts w:cstheme="minorHAnsi"/>
          <w:sz w:val="24"/>
          <w:szCs w:val="24"/>
        </w:rPr>
        <w:t xml:space="preserve">sector </w:t>
      </w:r>
      <w:r w:rsidR="00F70AA6" w:rsidRPr="003B1E06">
        <w:rPr>
          <w:rFonts w:cstheme="minorHAnsi"/>
          <w:sz w:val="24"/>
          <w:szCs w:val="24"/>
        </w:rPr>
        <w:t>data provided by the U</w:t>
      </w:r>
      <w:r w:rsidR="008C426F" w:rsidRPr="003B1E06">
        <w:rPr>
          <w:rFonts w:cstheme="minorHAnsi"/>
          <w:sz w:val="24"/>
          <w:szCs w:val="24"/>
        </w:rPr>
        <w:t xml:space="preserve">niversity and </w:t>
      </w:r>
      <w:r w:rsidR="003B1E06">
        <w:rPr>
          <w:rFonts w:cstheme="minorHAnsi"/>
          <w:sz w:val="24"/>
          <w:szCs w:val="24"/>
        </w:rPr>
        <w:t xml:space="preserve">Colleges </w:t>
      </w:r>
      <w:r w:rsidR="008C426F" w:rsidRPr="003B1E06">
        <w:rPr>
          <w:rFonts w:cstheme="minorHAnsi"/>
          <w:sz w:val="24"/>
          <w:szCs w:val="24"/>
        </w:rPr>
        <w:t xml:space="preserve">Employers </w:t>
      </w:r>
      <w:r w:rsidR="003B1E06">
        <w:rPr>
          <w:rFonts w:cstheme="minorHAnsi"/>
          <w:sz w:val="24"/>
          <w:szCs w:val="24"/>
        </w:rPr>
        <w:t>Association</w:t>
      </w:r>
      <w:r w:rsidR="00D46A66">
        <w:rPr>
          <w:rFonts w:cstheme="minorHAnsi"/>
          <w:sz w:val="24"/>
          <w:szCs w:val="24"/>
        </w:rPr>
        <w:t>)</w:t>
      </w:r>
      <w:r w:rsidR="00F70AA6" w:rsidRPr="003B1E06">
        <w:rPr>
          <w:rFonts w:cstheme="minorHAnsi"/>
          <w:sz w:val="24"/>
          <w:szCs w:val="24"/>
        </w:rPr>
        <w:t>.</w:t>
      </w:r>
      <w:r w:rsidR="00EA2D67" w:rsidRPr="003B1E06">
        <w:rPr>
          <w:rFonts w:cstheme="minorHAnsi"/>
          <w:sz w:val="24"/>
          <w:szCs w:val="24"/>
        </w:rPr>
        <w:t xml:space="preserve"> </w:t>
      </w:r>
    </w:p>
    <w:p w14:paraId="2281A93F" w14:textId="77777777" w:rsidR="005A5F65" w:rsidRPr="005A5F65" w:rsidRDefault="005A5F65" w:rsidP="005A5F65">
      <w:pPr>
        <w:pStyle w:val="NoSpacing"/>
        <w:jc w:val="both"/>
        <w:rPr>
          <w:rFonts w:cstheme="minorHAnsi"/>
          <w:sz w:val="24"/>
          <w:szCs w:val="24"/>
        </w:rPr>
      </w:pPr>
    </w:p>
    <w:p w14:paraId="12ADCFCA" w14:textId="1A990020" w:rsidR="00FB3FDC" w:rsidRPr="00FB3FDC" w:rsidRDefault="005A5F65" w:rsidP="005A5F65">
      <w:pPr>
        <w:pStyle w:val="NoSpacing"/>
        <w:ind w:left="363" w:hanging="363"/>
        <w:jc w:val="both"/>
        <w:rPr>
          <w:rFonts w:cstheme="minorHAnsi"/>
          <w:sz w:val="24"/>
          <w:szCs w:val="24"/>
        </w:rPr>
      </w:pPr>
      <w:r w:rsidRPr="005A5F65">
        <w:rPr>
          <w:rFonts w:cstheme="minorHAnsi"/>
          <w:sz w:val="24"/>
          <w:szCs w:val="24"/>
        </w:rPr>
        <w:t>5.</w:t>
      </w:r>
      <w:r w:rsidR="00B217A9">
        <w:rPr>
          <w:rFonts w:cstheme="minorHAnsi"/>
          <w:sz w:val="24"/>
          <w:szCs w:val="24"/>
        </w:rPr>
        <w:t>5</w:t>
      </w:r>
      <w:r w:rsidRPr="005A5F65">
        <w:rPr>
          <w:rFonts w:cstheme="minorHAnsi"/>
          <w:sz w:val="24"/>
          <w:szCs w:val="24"/>
        </w:rPr>
        <w:tab/>
      </w:r>
      <w:r w:rsidR="00FB3FDC" w:rsidRPr="005A5F65">
        <w:rPr>
          <w:rFonts w:cstheme="minorHAnsi"/>
          <w:sz w:val="24"/>
          <w:szCs w:val="24"/>
        </w:rPr>
        <w:t>The panel will discuss and agree the outcome for each application and agree the feedback to be shared with each applicant.</w:t>
      </w:r>
    </w:p>
    <w:p w14:paraId="27C7EB5D" w14:textId="77777777" w:rsidR="005A5F65" w:rsidRDefault="005A5F65" w:rsidP="005A5F65">
      <w:pPr>
        <w:pStyle w:val="NoSpacing"/>
        <w:jc w:val="both"/>
        <w:rPr>
          <w:rFonts w:cstheme="minorHAnsi"/>
          <w:sz w:val="24"/>
          <w:szCs w:val="24"/>
        </w:rPr>
      </w:pPr>
    </w:p>
    <w:p w14:paraId="4ACC9C35" w14:textId="64AB28F9" w:rsidR="00FB3FDC" w:rsidRDefault="005A5F65" w:rsidP="005A5F65">
      <w:pPr>
        <w:pStyle w:val="NoSpacing"/>
        <w:jc w:val="both"/>
        <w:rPr>
          <w:rFonts w:cstheme="minorHAnsi"/>
          <w:sz w:val="24"/>
          <w:szCs w:val="24"/>
        </w:rPr>
      </w:pPr>
      <w:r>
        <w:rPr>
          <w:rFonts w:cstheme="minorHAnsi"/>
          <w:sz w:val="24"/>
          <w:szCs w:val="24"/>
        </w:rPr>
        <w:t>5.</w:t>
      </w:r>
      <w:r w:rsidR="00B217A9">
        <w:rPr>
          <w:rFonts w:cstheme="minorHAnsi"/>
          <w:sz w:val="24"/>
          <w:szCs w:val="24"/>
        </w:rPr>
        <w:t>6</w:t>
      </w:r>
      <w:r>
        <w:rPr>
          <w:rFonts w:cstheme="minorHAnsi"/>
          <w:sz w:val="24"/>
          <w:szCs w:val="24"/>
        </w:rPr>
        <w:t xml:space="preserve"> </w:t>
      </w:r>
      <w:r w:rsidR="00FB3FDC">
        <w:rPr>
          <w:rFonts w:cstheme="minorHAnsi"/>
          <w:sz w:val="24"/>
          <w:szCs w:val="24"/>
        </w:rPr>
        <w:t xml:space="preserve">The outcomes of the panel are subject to final ratification by the Vice-Chancellor. </w:t>
      </w:r>
    </w:p>
    <w:p w14:paraId="22F65024" w14:textId="77777777" w:rsidR="00FB3FDC" w:rsidRPr="005A5F65" w:rsidRDefault="00FB3FDC" w:rsidP="00FB3FDC">
      <w:pPr>
        <w:pStyle w:val="ListParagraph"/>
        <w:rPr>
          <w:rFonts w:asciiTheme="minorHAnsi" w:hAnsiTheme="minorHAnsi" w:cstheme="minorHAnsi"/>
          <w:sz w:val="24"/>
          <w:szCs w:val="24"/>
        </w:rPr>
      </w:pPr>
    </w:p>
    <w:p w14:paraId="5391FF27" w14:textId="2E74D3E7" w:rsidR="00FB3FDC" w:rsidRPr="00FB3FDC" w:rsidRDefault="005A5F65" w:rsidP="005A5F65">
      <w:pPr>
        <w:pStyle w:val="NoSpacing"/>
        <w:ind w:left="363" w:hanging="363"/>
        <w:jc w:val="both"/>
        <w:rPr>
          <w:rFonts w:cstheme="minorHAnsi"/>
          <w:sz w:val="24"/>
          <w:szCs w:val="24"/>
        </w:rPr>
      </w:pPr>
      <w:r w:rsidRPr="005A5F65">
        <w:rPr>
          <w:rFonts w:cstheme="minorHAnsi"/>
          <w:sz w:val="24"/>
          <w:szCs w:val="24"/>
        </w:rPr>
        <w:t>5.</w:t>
      </w:r>
      <w:r w:rsidR="00B217A9">
        <w:rPr>
          <w:rFonts w:cstheme="minorHAnsi"/>
          <w:sz w:val="24"/>
          <w:szCs w:val="24"/>
        </w:rPr>
        <w:t>7</w:t>
      </w:r>
      <w:r w:rsidRPr="005A5F65">
        <w:rPr>
          <w:rFonts w:cstheme="minorHAnsi"/>
          <w:sz w:val="24"/>
          <w:szCs w:val="24"/>
        </w:rPr>
        <w:tab/>
      </w:r>
      <w:r w:rsidR="00FB3FDC" w:rsidRPr="005A5F65">
        <w:rPr>
          <w:rFonts w:cstheme="minorHAnsi"/>
          <w:sz w:val="24"/>
          <w:szCs w:val="24"/>
        </w:rPr>
        <w:t xml:space="preserve">The Director of HR will communicate decisions from the panel with individual applicants and their line manager once all outcomes have been confirmed. </w:t>
      </w:r>
    </w:p>
    <w:p w14:paraId="02FA89B5" w14:textId="77777777" w:rsidR="00EA2D67" w:rsidRPr="009C6314" w:rsidRDefault="00EA2D67" w:rsidP="00B05200">
      <w:pPr>
        <w:pStyle w:val="NoSpacing"/>
        <w:ind w:left="363"/>
        <w:jc w:val="both"/>
        <w:rPr>
          <w:rFonts w:cstheme="minorHAnsi"/>
          <w:sz w:val="24"/>
          <w:szCs w:val="24"/>
        </w:rPr>
      </w:pPr>
    </w:p>
    <w:p w14:paraId="6CD3B247" w14:textId="2AE6A8EE" w:rsidR="00EA2D67" w:rsidRPr="00FB3FDC" w:rsidRDefault="005A5F65" w:rsidP="005A5F65">
      <w:pPr>
        <w:pStyle w:val="NoSpacing"/>
        <w:jc w:val="both"/>
        <w:rPr>
          <w:rFonts w:cstheme="minorHAnsi"/>
          <w:sz w:val="24"/>
          <w:szCs w:val="24"/>
        </w:rPr>
      </w:pPr>
      <w:r>
        <w:rPr>
          <w:rFonts w:cstheme="minorHAnsi"/>
          <w:sz w:val="24"/>
          <w:szCs w:val="24"/>
        </w:rPr>
        <w:t>5.</w:t>
      </w:r>
      <w:r w:rsidR="00B217A9">
        <w:rPr>
          <w:rFonts w:cstheme="minorHAnsi"/>
          <w:sz w:val="24"/>
          <w:szCs w:val="24"/>
        </w:rPr>
        <w:t>8</w:t>
      </w:r>
      <w:r>
        <w:rPr>
          <w:rFonts w:cstheme="minorHAnsi"/>
          <w:sz w:val="24"/>
          <w:szCs w:val="24"/>
        </w:rPr>
        <w:t xml:space="preserve"> </w:t>
      </w:r>
      <w:r w:rsidR="00D45CD7" w:rsidRPr="00B05200">
        <w:rPr>
          <w:rFonts w:cstheme="minorHAnsi"/>
          <w:sz w:val="24"/>
          <w:szCs w:val="24"/>
        </w:rPr>
        <w:t>Any increment</w:t>
      </w:r>
      <w:r w:rsidR="00F70AA6" w:rsidRPr="00B05200">
        <w:rPr>
          <w:rFonts w:cstheme="minorHAnsi"/>
          <w:sz w:val="24"/>
          <w:szCs w:val="24"/>
        </w:rPr>
        <w:t xml:space="preserve">al rise </w:t>
      </w:r>
      <w:r w:rsidR="00D45CD7" w:rsidRPr="00B05200">
        <w:rPr>
          <w:rFonts w:cstheme="minorHAnsi"/>
          <w:sz w:val="24"/>
          <w:szCs w:val="24"/>
        </w:rPr>
        <w:t xml:space="preserve">awarded will be backdated to be effective from 1st </w:t>
      </w:r>
      <w:r w:rsidR="00B05200" w:rsidRPr="00B05200">
        <w:rPr>
          <w:rFonts w:cstheme="minorHAnsi"/>
          <w:sz w:val="24"/>
          <w:szCs w:val="24"/>
        </w:rPr>
        <w:t>January 2023.</w:t>
      </w:r>
    </w:p>
    <w:p w14:paraId="3C70343A" w14:textId="77777777" w:rsidR="00EA2D67" w:rsidRPr="005A5F65" w:rsidRDefault="00EA2D67" w:rsidP="00CD6D52">
      <w:pPr>
        <w:pStyle w:val="ListParagraph"/>
        <w:jc w:val="both"/>
        <w:rPr>
          <w:rFonts w:asciiTheme="minorHAnsi" w:hAnsiTheme="minorHAnsi" w:cstheme="minorHAnsi"/>
          <w:sz w:val="24"/>
          <w:szCs w:val="24"/>
        </w:rPr>
      </w:pPr>
    </w:p>
    <w:p w14:paraId="120E1C83" w14:textId="7DE2D521" w:rsidR="00700A60" w:rsidRPr="009C6314" w:rsidRDefault="005A5F65" w:rsidP="005A5F65">
      <w:pPr>
        <w:pStyle w:val="NoSpacing"/>
        <w:ind w:left="360" w:hanging="360"/>
        <w:jc w:val="both"/>
        <w:rPr>
          <w:rFonts w:cstheme="minorHAnsi"/>
          <w:sz w:val="24"/>
          <w:szCs w:val="24"/>
        </w:rPr>
      </w:pPr>
      <w:r>
        <w:rPr>
          <w:rFonts w:cstheme="minorHAnsi"/>
          <w:sz w:val="24"/>
          <w:szCs w:val="24"/>
        </w:rPr>
        <w:t>5.</w:t>
      </w:r>
      <w:r w:rsidR="00B217A9">
        <w:rPr>
          <w:rFonts w:cstheme="minorHAnsi"/>
          <w:sz w:val="24"/>
          <w:szCs w:val="24"/>
        </w:rPr>
        <w:t>9</w:t>
      </w:r>
      <w:r>
        <w:rPr>
          <w:rFonts w:cstheme="minorHAnsi"/>
          <w:sz w:val="24"/>
          <w:szCs w:val="24"/>
        </w:rPr>
        <w:tab/>
      </w:r>
      <w:r w:rsidR="00700A60" w:rsidRPr="009C6314">
        <w:rPr>
          <w:rFonts w:cstheme="minorHAnsi"/>
          <w:sz w:val="24"/>
          <w:szCs w:val="24"/>
        </w:rPr>
        <w:t>A report on the overall outcomes of the awards will be provided to the Remunerations Committee (Board Appointees) of the Board of Governors.</w:t>
      </w:r>
    </w:p>
    <w:p w14:paraId="71923BBF" w14:textId="77777777" w:rsidR="00D45CD7" w:rsidRPr="009C6314" w:rsidRDefault="00D45CD7" w:rsidP="00CD6D52">
      <w:pPr>
        <w:pStyle w:val="NoSpacing"/>
        <w:jc w:val="both"/>
        <w:rPr>
          <w:sz w:val="24"/>
          <w:szCs w:val="24"/>
        </w:rPr>
      </w:pPr>
    </w:p>
    <w:p w14:paraId="3E1AD6C1" w14:textId="26AD6FCC" w:rsidR="00EA2D67" w:rsidRPr="009C6314" w:rsidRDefault="00D45CD7" w:rsidP="005A5F65">
      <w:pPr>
        <w:pStyle w:val="NoSpacing"/>
        <w:numPr>
          <w:ilvl w:val="0"/>
          <w:numId w:val="36"/>
        </w:numPr>
        <w:ind w:right="-46"/>
        <w:jc w:val="both"/>
        <w:rPr>
          <w:rFonts w:cstheme="minorHAnsi"/>
          <w:b/>
          <w:sz w:val="24"/>
          <w:szCs w:val="24"/>
        </w:rPr>
      </w:pPr>
      <w:r w:rsidRPr="009C6314">
        <w:rPr>
          <w:rFonts w:cstheme="minorHAnsi"/>
          <w:b/>
          <w:sz w:val="24"/>
          <w:szCs w:val="24"/>
        </w:rPr>
        <w:t>Appeal process</w:t>
      </w:r>
    </w:p>
    <w:p w14:paraId="6C839C6E" w14:textId="77777777" w:rsidR="00E527EC" w:rsidRPr="009C6314" w:rsidRDefault="00E527EC" w:rsidP="00CD6D52">
      <w:pPr>
        <w:pStyle w:val="NoSpacing"/>
        <w:ind w:right="-46"/>
        <w:jc w:val="both"/>
        <w:rPr>
          <w:rFonts w:cstheme="minorHAnsi"/>
          <w:sz w:val="24"/>
          <w:szCs w:val="24"/>
        </w:rPr>
      </w:pPr>
    </w:p>
    <w:p w14:paraId="67D40C4B" w14:textId="77777777" w:rsidR="00380401" w:rsidRPr="009C6314" w:rsidRDefault="00380401" w:rsidP="00CD6D52">
      <w:pPr>
        <w:pStyle w:val="ListParagraph"/>
        <w:numPr>
          <w:ilvl w:val="0"/>
          <w:numId w:val="28"/>
        </w:numPr>
        <w:ind w:right="-46"/>
        <w:contextualSpacing w:val="0"/>
        <w:jc w:val="both"/>
        <w:rPr>
          <w:rFonts w:asciiTheme="minorHAnsi" w:hAnsiTheme="minorHAnsi" w:cstheme="minorHAnsi"/>
          <w:vanish/>
          <w:sz w:val="24"/>
          <w:szCs w:val="24"/>
        </w:rPr>
      </w:pPr>
    </w:p>
    <w:p w14:paraId="10BA04EB" w14:textId="77777777" w:rsidR="00380401" w:rsidRPr="009C6314" w:rsidRDefault="00380401" w:rsidP="00CD6D52">
      <w:pPr>
        <w:pStyle w:val="ListParagraph"/>
        <w:numPr>
          <w:ilvl w:val="0"/>
          <w:numId w:val="28"/>
        </w:numPr>
        <w:ind w:right="-46"/>
        <w:contextualSpacing w:val="0"/>
        <w:jc w:val="both"/>
        <w:rPr>
          <w:rFonts w:asciiTheme="minorHAnsi" w:hAnsiTheme="minorHAnsi" w:cstheme="minorHAnsi"/>
          <w:vanish/>
          <w:sz w:val="24"/>
          <w:szCs w:val="24"/>
        </w:rPr>
      </w:pPr>
    </w:p>
    <w:p w14:paraId="0D8BA2E7" w14:textId="77777777" w:rsidR="00380401" w:rsidRPr="009C6314" w:rsidRDefault="00380401" w:rsidP="00CD6D52">
      <w:pPr>
        <w:pStyle w:val="ListParagraph"/>
        <w:numPr>
          <w:ilvl w:val="0"/>
          <w:numId w:val="28"/>
        </w:numPr>
        <w:ind w:right="-46"/>
        <w:contextualSpacing w:val="0"/>
        <w:jc w:val="both"/>
        <w:rPr>
          <w:rFonts w:asciiTheme="minorHAnsi" w:hAnsiTheme="minorHAnsi" w:cstheme="minorHAnsi"/>
          <w:vanish/>
          <w:sz w:val="24"/>
          <w:szCs w:val="24"/>
        </w:rPr>
      </w:pPr>
    </w:p>
    <w:p w14:paraId="16F0A5FD" w14:textId="77777777" w:rsidR="00380401" w:rsidRPr="009C6314" w:rsidRDefault="00380401" w:rsidP="00CD6D52">
      <w:pPr>
        <w:pStyle w:val="ListParagraph"/>
        <w:numPr>
          <w:ilvl w:val="0"/>
          <w:numId w:val="28"/>
        </w:numPr>
        <w:ind w:right="-46"/>
        <w:contextualSpacing w:val="0"/>
        <w:jc w:val="both"/>
        <w:rPr>
          <w:rFonts w:asciiTheme="minorHAnsi" w:hAnsiTheme="minorHAnsi" w:cstheme="minorHAnsi"/>
          <w:vanish/>
          <w:sz w:val="24"/>
          <w:szCs w:val="24"/>
        </w:rPr>
      </w:pPr>
    </w:p>
    <w:p w14:paraId="4A2FDF60" w14:textId="77777777" w:rsidR="00380401" w:rsidRPr="009C6314" w:rsidRDefault="00380401" w:rsidP="00CD6D52">
      <w:pPr>
        <w:pStyle w:val="ListParagraph"/>
        <w:numPr>
          <w:ilvl w:val="0"/>
          <w:numId w:val="28"/>
        </w:numPr>
        <w:ind w:right="-46"/>
        <w:contextualSpacing w:val="0"/>
        <w:jc w:val="both"/>
        <w:rPr>
          <w:rFonts w:asciiTheme="minorHAnsi" w:hAnsiTheme="minorHAnsi" w:cstheme="minorHAnsi"/>
          <w:vanish/>
          <w:sz w:val="24"/>
          <w:szCs w:val="24"/>
        </w:rPr>
      </w:pPr>
    </w:p>
    <w:p w14:paraId="7653AAFA" w14:textId="77777777" w:rsidR="00380401" w:rsidRPr="009C6314" w:rsidRDefault="00380401" w:rsidP="00CD6D52">
      <w:pPr>
        <w:pStyle w:val="ListParagraph"/>
        <w:numPr>
          <w:ilvl w:val="0"/>
          <w:numId w:val="28"/>
        </w:numPr>
        <w:ind w:right="-46"/>
        <w:contextualSpacing w:val="0"/>
        <w:jc w:val="both"/>
        <w:rPr>
          <w:rFonts w:asciiTheme="minorHAnsi" w:hAnsiTheme="minorHAnsi" w:cstheme="minorHAnsi"/>
          <w:vanish/>
          <w:sz w:val="24"/>
          <w:szCs w:val="24"/>
        </w:rPr>
      </w:pPr>
    </w:p>
    <w:p w14:paraId="37DE807C" w14:textId="2194DFF0" w:rsidR="00380401" w:rsidRPr="009C6314" w:rsidRDefault="005A5F65" w:rsidP="005A5F65">
      <w:pPr>
        <w:pStyle w:val="NoSpacing"/>
        <w:ind w:left="505" w:right="-46" w:hanging="505"/>
        <w:jc w:val="both"/>
        <w:rPr>
          <w:rFonts w:cstheme="minorHAnsi"/>
          <w:sz w:val="24"/>
          <w:szCs w:val="24"/>
        </w:rPr>
      </w:pPr>
      <w:r>
        <w:rPr>
          <w:rFonts w:cstheme="minorHAnsi"/>
          <w:sz w:val="24"/>
          <w:szCs w:val="24"/>
        </w:rPr>
        <w:t>6.1</w:t>
      </w:r>
      <w:r>
        <w:rPr>
          <w:rFonts w:cstheme="minorHAnsi"/>
          <w:sz w:val="24"/>
          <w:szCs w:val="24"/>
        </w:rPr>
        <w:tab/>
      </w:r>
      <w:r w:rsidR="00D45CD7" w:rsidRPr="009C6314">
        <w:rPr>
          <w:rFonts w:cstheme="minorHAnsi"/>
          <w:sz w:val="24"/>
          <w:szCs w:val="24"/>
        </w:rPr>
        <w:t>An appeal can be made only if the applicant believes that the procedure outlined above has not been followed correctly. There is no appeal on the grounds that an individual disagrees with the decision of the review panel</w:t>
      </w:r>
      <w:r w:rsidR="00D46A66">
        <w:rPr>
          <w:rFonts w:cstheme="minorHAnsi"/>
          <w:sz w:val="24"/>
          <w:szCs w:val="24"/>
        </w:rPr>
        <w:t>.</w:t>
      </w:r>
      <w:r w:rsidR="00D45CD7" w:rsidRPr="009C6314">
        <w:rPr>
          <w:rFonts w:cstheme="minorHAnsi"/>
          <w:sz w:val="24"/>
          <w:szCs w:val="24"/>
        </w:rPr>
        <w:t xml:space="preserve"> </w:t>
      </w:r>
    </w:p>
    <w:p w14:paraId="30C0D3A1" w14:textId="77777777" w:rsidR="00380401" w:rsidRPr="009C6314" w:rsidRDefault="00380401" w:rsidP="00CD6D52">
      <w:pPr>
        <w:pStyle w:val="NoSpacing"/>
        <w:ind w:left="505" w:right="-46"/>
        <w:jc w:val="both"/>
        <w:rPr>
          <w:rFonts w:cstheme="minorHAnsi"/>
          <w:sz w:val="24"/>
          <w:szCs w:val="24"/>
        </w:rPr>
      </w:pPr>
    </w:p>
    <w:p w14:paraId="31727FE0" w14:textId="582C4712" w:rsidR="00380401" w:rsidRPr="009C6314" w:rsidRDefault="005A5F65" w:rsidP="005A5F65">
      <w:pPr>
        <w:pStyle w:val="NoSpacing"/>
        <w:ind w:left="505" w:right="-46" w:hanging="505"/>
        <w:jc w:val="both"/>
        <w:rPr>
          <w:rFonts w:cstheme="minorHAnsi"/>
          <w:sz w:val="24"/>
          <w:szCs w:val="24"/>
        </w:rPr>
      </w:pPr>
      <w:r>
        <w:rPr>
          <w:rFonts w:cstheme="minorHAnsi"/>
          <w:sz w:val="24"/>
          <w:szCs w:val="24"/>
        </w:rPr>
        <w:t>6.2</w:t>
      </w:r>
      <w:r>
        <w:rPr>
          <w:rFonts w:cstheme="minorHAnsi"/>
          <w:sz w:val="24"/>
          <w:szCs w:val="24"/>
        </w:rPr>
        <w:tab/>
      </w:r>
      <w:r w:rsidR="00D45CD7" w:rsidRPr="009C6314">
        <w:rPr>
          <w:rFonts w:cstheme="minorHAnsi"/>
          <w:sz w:val="24"/>
          <w:szCs w:val="24"/>
        </w:rPr>
        <w:t xml:space="preserve">The appeal should be made in writing to </w:t>
      </w:r>
      <w:r w:rsidR="00700A60" w:rsidRPr="009C6314">
        <w:rPr>
          <w:rFonts w:cstheme="minorHAnsi"/>
          <w:sz w:val="24"/>
          <w:szCs w:val="24"/>
        </w:rPr>
        <w:t>the Vice Chancellor</w:t>
      </w:r>
      <w:r w:rsidR="00D45CD7" w:rsidRPr="009C6314">
        <w:rPr>
          <w:rFonts w:cstheme="minorHAnsi"/>
          <w:sz w:val="24"/>
          <w:szCs w:val="24"/>
        </w:rPr>
        <w:t>, explaining clearly the grounds for the appeal, within ten working days of the outcome being notified</w:t>
      </w:r>
      <w:r w:rsidR="00D46A66">
        <w:rPr>
          <w:rFonts w:cstheme="minorHAnsi"/>
          <w:sz w:val="24"/>
          <w:szCs w:val="24"/>
        </w:rPr>
        <w:t xml:space="preserve">. </w:t>
      </w:r>
      <w:r w:rsidR="00D45CD7" w:rsidRPr="009C6314">
        <w:rPr>
          <w:rFonts w:cstheme="minorHAnsi"/>
          <w:sz w:val="24"/>
          <w:szCs w:val="24"/>
        </w:rPr>
        <w:t xml:space="preserve">No appeals will be considered after this period. </w:t>
      </w:r>
    </w:p>
    <w:p w14:paraId="054C7FA1" w14:textId="77777777" w:rsidR="00380401" w:rsidRPr="009C6314" w:rsidRDefault="00380401" w:rsidP="005A5F65">
      <w:pPr>
        <w:pStyle w:val="NoSpacing"/>
        <w:ind w:left="505" w:right="-46" w:hanging="505"/>
        <w:jc w:val="both"/>
        <w:rPr>
          <w:rFonts w:cstheme="minorHAnsi"/>
          <w:sz w:val="24"/>
          <w:szCs w:val="24"/>
        </w:rPr>
      </w:pPr>
    </w:p>
    <w:p w14:paraId="2B40E6D0" w14:textId="54028E64" w:rsidR="00700A60" w:rsidRPr="009C6314" w:rsidRDefault="005A5F65" w:rsidP="005A5F65">
      <w:pPr>
        <w:pStyle w:val="NoSpacing"/>
        <w:ind w:left="505" w:right="-46" w:hanging="505"/>
        <w:jc w:val="both"/>
        <w:rPr>
          <w:rFonts w:cstheme="minorHAnsi"/>
          <w:sz w:val="24"/>
          <w:szCs w:val="24"/>
        </w:rPr>
      </w:pPr>
      <w:r>
        <w:rPr>
          <w:rFonts w:cstheme="minorHAnsi"/>
          <w:sz w:val="24"/>
          <w:szCs w:val="24"/>
        </w:rPr>
        <w:t>6.3</w:t>
      </w:r>
      <w:r>
        <w:rPr>
          <w:rFonts w:cstheme="minorHAnsi"/>
          <w:sz w:val="24"/>
          <w:szCs w:val="24"/>
        </w:rPr>
        <w:tab/>
      </w:r>
      <w:r w:rsidR="00700A60" w:rsidRPr="009C6314">
        <w:rPr>
          <w:rFonts w:cstheme="minorHAnsi"/>
          <w:sz w:val="24"/>
          <w:szCs w:val="24"/>
        </w:rPr>
        <w:t>If the Vice Chancellor finds that the appeal has been based on a relevant ground</w:t>
      </w:r>
      <w:r w:rsidR="00D46A66">
        <w:rPr>
          <w:rFonts w:cstheme="minorHAnsi"/>
          <w:sz w:val="24"/>
          <w:szCs w:val="24"/>
        </w:rPr>
        <w:t xml:space="preserve">, the </w:t>
      </w:r>
      <w:r w:rsidR="00700A60" w:rsidRPr="009C6314">
        <w:rPr>
          <w:rFonts w:cstheme="minorHAnsi"/>
          <w:sz w:val="24"/>
          <w:szCs w:val="24"/>
        </w:rPr>
        <w:t>original documentation</w:t>
      </w:r>
      <w:r w:rsidR="00D46A66">
        <w:rPr>
          <w:rFonts w:cstheme="minorHAnsi"/>
          <w:sz w:val="24"/>
          <w:szCs w:val="24"/>
        </w:rPr>
        <w:t xml:space="preserve"> will be reassessed</w:t>
      </w:r>
      <w:r w:rsidR="00700A60" w:rsidRPr="009C6314">
        <w:rPr>
          <w:rFonts w:cstheme="minorHAnsi"/>
          <w:sz w:val="24"/>
          <w:szCs w:val="24"/>
        </w:rPr>
        <w:t>.  Further documentation or information to support the application will not be required or accepted at this stage of the process.</w:t>
      </w:r>
    </w:p>
    <w:p w14:paraId="638D5AC3" w14:textId="77777777" w:rsidR="00D45CD7" w:rsidRPr="009C6314" w:rsidRDefault="00D45CD7" w:rsidP="00CD6D52">
      <w:pPr>
        <w:pStyle w:val="NoSpacing"/>
        <w:jc w:val="both"/>
        <w:rPr>
          <w:rFonts w:cstheme="minorHAnsi"/>
          <w:b/>
          <w:sz w:val="24"/>
          <w:szCs w:val="24"/>
        </w:rPr>
      </w:pPr>
    </w:p>
    <w:p w14:paraId="40DFD5D6" w14:textId="77777777" w:rsidR="00D45CD7" w:rsidRPr="009C6314" w:rsidRDefault="00D45CD7" w:rsidP="005A5F65">
      <w:pPr>
        <w:pStyle w:val="NoSpacing"/>
        <w:numPr>
          <w:ilvl w:val="0"/>
          <w:numId w:val="36"/>
        </w:numPr>
        <w:ind w:left="426"/>
        <w:jc w:val="both"/>
        <w:rPr>
          <w:b/>
          <w:sz w:val="24"/>
          <w:szCs w:val="24"/>
        </w:rPr>
      </w:pPr>
      <w:r w:rsidRPr="009C6314">
        <w:rPr>
          <w:b/>
          <w:sz w:val="24"/>
          <w:szCs w:val="24"/>
        </w:rPr>
        <w:t xml:space="preserve">Record keeping </w:t>
      </w:r>
    </w:p>
    <w:p w14:paraId="661B5B44" w14:textId="77777777" w:rsidR="00D45CD7" w:rsidRPr="009C6314" w:rsidRDefault="00D45CD7" w:rsidP="00CD6D52">
      <w:pPr>
        <w:pStyle w:val="NoSpacing"/>
        <w:ind w:left="426"/>
        <w:jc w:val="both"/>
        <w:rPr>
          <w:b/>
          <w:sz w:val="24"/>
          <w:szCs w:val="24"/>
        </w:rPr>
      </w:pPr>
    </w:p>
    <w:p w14:paraId="72D875E8" w14:textId="77777777" w:rsidR="00380401" w:rsidRPr="009C6314" w:rsidRDefault="00380401" w:rsidP="00CD6D52">
      <w:pPr>
        <w:pStyle w:val="ListParagraph"/>
        <w:numPr>
          <w:ilvl w:val="0"/>
          <w:numId w:val="30"/>
        </w:numPr>
        <w:contextualSpacing w:val="0"/>
        <w:jc w:val="both"/>
        <w:rPr>
          <w:rFonts w:asciiTheme="minorHAnsi" w:hAnsiTheme="minorHAnsi" w:cstheme="minorBidi"/>
          <w:vanish/>
          <w:sz w:val="24"/>
          <w:szCs w:val="24"/>
        </w:rPr>
      </w:pPr>
    </w:p>
    <w:p w14:paraId="57F1F746" w14:textId="77777777" w:rsidR="00380401" w:rsidRPr="009C6314" w:rsidRDefault="00380401" w:rsidP="00CD6D52">
      <w:pPr>
        <w:pStyle w:val="ListParagraph"/>
        <w:numPr>
          <w:ilvl w:val="0"/>
          <w:numId w:val="30"/>
        </w:numPr>
        <w:contextualSpacing w:val="0"/>
        <w:jc w:val="both"/>
        <w:rPr>
          <w:rFonts w:asciiTheme="minorHAnsi" w:hAnsiTheme="minorHAnsi" w:cstheme="minorBidi"/>
          <w:vanish/>
          <w:sz w:val="24"/>
          <w:szCs w:val="24"/>
        </w:rPr>
      </w:pPr>
    </w:p>
    <w:p w14:paraId="67160198" w14:textId="77777777" w:rsidR="00380401" w:rsidRPr="009C6314" w:rsidRDefault="00380401" w:rsidP="00CD6D52">
      <w:pPr>
        <w:pStyle w:val="ListParagraph"/>
        <w:numPr>
          <w:ilvl w:val="0"/>
          <w:numId w:val="30"/>
        </w:numPr>
        <w:contextualSpacing w:val="0"/>
        <w:jc w:val="both"/>
        <w:rPr>
          <w:rFonts w:asciiTheme="minorHAnsi" w:hAnsiTheme="minorHAnsi" w:cstheme="minorBidi"/>
          <w:vanish/>
          <w:sz w:val="24"/>
          <w:szCs w:val="24"/>
        </w:rPr>
      </w:pPr>
    </w:p>
    <w:p w14:paraId="2FE74BBE" w14:textId="77777777" w:rsidR="00380401" w:rsidRPr="009C6314" w:rsidRDefault="00380401" w:rsidP="00CD6D52">
      <w:pPr>
        <w:pStyle w:val="ListParagraph"/>
        <w:numPr>
          <w:ilvl w:val="0"/>
          <w:numId w:val="30"/>
        </w:numPr>
        <w:contextualSpacing w:val="0"/>
        <w:jc w:val="both"/>
        <w:rPr>
          <w:rFonts w:asciiTheme="minorHAnsi" w:hAnsiTheme="minorHAnsi" w:cstheme="minorBidi"/>
          <w:vanish/>
          <w:sz w:val="24"/>
          <w:szCs w:val="24"/>
        </w:rPr>
      </w:pPr>
    </w:p>
    <w:p w14:paraId="6CA97BBC" w14:textId="77777777" w:rsidR="00380401" w:rsidRPr="009C6314" w:rsidRDefault="00380401" w:rsidP="00CD6D52">
      <w:pPr>
        <w:pStyle w:val="ListParagraph"/>
        <w:numPr>
          <w:ilvl w:val="0"/>
          <w:numId w:val="30"/>
        </w:numPr>
        <w:contextualSpacing w:val="0"/>
        <w:jc w:val="both"/>
        <w:rPr>
          <w:rFonts w:asciiTheme="minorHAnsi" w:hAnsiTheme="minorHAnsi" w:cstheme="minorBidi"/>
          <w:vanish/>
          <w:sz w:val="24"/>
          <w:szCs w:val="24"/>
        </w:rPr>
      </w:pPr>
    </w:p>
    <w:p w14:paraId="48EE2CBC" w14:textId="77777777" w:rsidR="00380401" w:rsidRPr="009C6314" w:rsidRDefault="00380401" w:rsidP="00CD6D52">
      <w:pPr>
        <w:pStyle w:val="ListParagraph"/>
        <w:numPr>
          <w:ilvl w:val="0"/>
          <w:numId w:val="30"/>
        </w:numPr>
        <w:contextualSpacing w:val="0"/>
        <w:jc w:val="both"/>
        <w:rPr>
          <w:rFonts w:asciiTheme="minorHAnsi" w:hAnsiTheme="minorHAnsi" w:cstheme="minorBidi"/>
          <w:vanish/>
          <w:sz w:val="24"/>
          <w:szCs w:val="24"/>
        </w:rPr>
      </w:pPr>
    </w:p>
    <w:p w14:paraId="7B6880C2" w14:textId="77777777" w:rsidR="00380401" w:rsidRPr="009C6314" w:rsidRDefault="00380401" w:rsidP="00CD6D52">
      <w:pPr>
        <w:pStyle w:val="ListParagraph"/>
        <w:numPr>
          <w:ilvl w:val="0"/>
          <w:numId w:val="30"/>
        </w:numPr>
        <w:contextualSpacing w:val="0"/>
        <w:jc w:val="both"/>
        <w:rPr>
          <w:rFonts w:asciiTheme="minorHAnsi" w:hAnsiTheme="minorHAnsi" w:cstheme="minorBidi"/>
          <w:vanish/>
          <w:sz w:val="24"/>
          <w:szCs w:val="24"/>
        </w:rPr>
      </w:pPr>
    </w:p>
    <w:p w14:paraId="0E7C816F" w14:textId="76E14249" w:rsidR="00380401" w:rsidRPr="005A5F65" w:rsidRDefault="005A5F65" w:rsidP="005A5F65">
      <w:pPr>
        <w:pStyle w:val="NoSpacing"/>
        <w:ind w:left="505" w:hanging="505"/>
        <w:jc w:val="both"/>
        <w:rPr>
          <w:rFonts w:cstheme="minorHAnsi"/>
          <w:sz w:val="24"/>
          <w:szCs w:val="24"/>
        </w:rPr>
      </w:pPr>
      <w:r>
        <w:rPr>
          <w:rFonts w:cstheme="minorHAnsi"/>
          <w:sz w:val="24"/>
          <w:szCs w:val="24"/>
        </w:rPr>
        <w:t>7.1</w:t>
      </w:r>
      <w:r>
        <w:rPr>
          <w:rFonts w:cstheme="minorHAnsi"/>
          <w:sz w:val="24"/>
          <w:szCs w:val="24"/>
        </w:rPr>
        <w:tab/>
      </w:r>
      <w:r w:rsidR="00D45CD7" w:rsidRPr="005A5F65">
        <w:rPr>
          <w:rFonts w:cstheme="minorHAnsi"/>
          <w:sz w:val="24"/>
          <w:szCs w:val="24"/>
        </w:rPr>
        <w:t xml:space="preserve">All parties involved in the process will be required to maintain confidentiality and store all electronic and paper documentation securely. </w:t>
      </w:r>
    </w:p>
    <w:p w14:paraId="317E6709" w14:textId="77777777" w:rsidR="00380401" w:rsidRPr="009C6314" w:rsidRDefault="00380401" w:rsidP="00CD6D52">
      <w:pPr>
        <w:pStyle w:val="NoSpacing"/>
        <w:ind w:left="505"/>
        <w:jc w:val="both"/>
        <w:rPr>
          <w:sz w:val="24"/>
          <w:szCs w:val="24"/>
        </w:rPr>
      </w:pPr>
    </w:p>
    <w:p w14:paraId="49C68A41" w14:textId="2F974650" w:rsidR="00D45CD7" w:rsidRPr="009C6314" w:rsidRDefault="005A5F65" w:rsidP="005A5F65">
      <w:pPr>
        <w:pStyle w:val="NoSpacing"/>
        <w:ind w:left="426" w:hanging="426"/>
        <w:jc w:val="both"/>
        <w:rPr>
          <w:sz w:val="24"/>
          <w:szCs w:val="24"/>
        </w:rPr>
      </w:pPr>
      <w:r>
        <w:rPr>
          <w:sz w:val="24"/>
          <w:szCs w:val="24"/>
        </w:rPr>
        <w:t>7.2</w:t>
      </w:r>
      <w:r>
        <w:rPr>
          <w:sz w:val="24"/>
          <w:szCs w:val="24"/>
        </w:rPr>
        <w:tab/>
      </w:r>
      <w:r w:rsidR="00D45CD7" w:rsidRPr="009C6314">
        <w:rPr>
          <w:sz w:val="24"/>
          <w:szCs w:val="24"/>
        </w:rPr>
        <w:t>A central record of the applications and outcomes will be held in HR after the panel meeting. All spare paperwork and electronic copies held by any panel member will be destroyed following the panel meeting.</w:t>
      </w:r>
    </w:p>
    <w:p w14:paraId="60B2ABAA" w14:textId="77777777" w:rsidR="00D45CD7" w:rsidRPr="009C6314" w:rsidRDefault="00D45CD7" w:rsidP="00CD6D52">
      <w:pPr>
        <w:pStyle w:val="NoSpacing"/>
        <w:jc w:val="both"/>
        <w:rPr>
          <w:sz w:val="24"/>
          <w:szCs w:val="24"/>
        </w:rPr>
      </w:pPr>
    </w:p>
    <w:p w14:paraId="4170809C" w14:textId="77777777" w:rsidR="00D45CD7" w:rsidRPr="009C6314" w:rsidRDefault="00D45CD7" w:rsidP="005A5F65">
      <w:pPr>
        <w:pStyle w:val="NoSpacing"/>
        <w:numPr>
          <w:ilvl w:val="0"/>
          <w:numId w:val="36"/>
        </w:numPr>
        <w:ind w:left="426"/>
        <w:jc w:val="both"/>
        <w:rPr>
          <w:b/>
          <w:sz w:val="24"/>
          <w:szCs w:val="24"/>
        </w:rPr>
      </w:pPr>
      <w:r w:rsidRPr="009C6314">
        <w:rPr>
          <w:b/>
          <w:sz w:val="24"/>
          <w:szCs w:val="24"/>
        </w:rPr>
        <w:t xml:space="preserve">Equality audit </w:t>
      </w:r>
    </w:p>
    <w:p w14:paraId="1402B113" w14:textId="77777777" w:rsidR="00D45CD7" w:rsidRPr="009C6314" w:rsidRDefault="00D45CD7" w:rsidP="00CD6D52">
      <w:pPr>
        <w:pStyle w:val="NoSpacing"/>
        <w:jc w:val="both"/>
        <w:rPr>
          <w:b/>
          <w:sz w:val="24"/>
          <w:szCs w:val="24"/>
        </w:rPr>
      </w:pPr>
    </w:p>
    <w:p w14:paraId="54F9A81D"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60D5CF65"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72C473C4"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36E84849"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482D342B"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25A8CD98"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5F4DC23B"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26E192F2" w14:textId="77777777" w:rsidR="00380401" w:rsidRPr="009C6314" w:rsidRDefault="00380401" w:rsidP="00CD6D52">
      <w:pPr>
        <w:pStyle w:val="ListParagraph"/>
        <w:numPr>
          <w:ilvl w:val="0"/>
          <w:numId w:val="33"/>
        </w:numPr>
        <w:contextualSpacing w:val="0"/>
        <w:jc w:val="both"/>
        <w:rPr>
          <w:rFonts w:asciiTheme="minorHAnsi" w:hAnsiTheme="minorHAnsi" w:cstheme="minorBidi"/>
          <w:vanish/>
          <w:sz w:val="24"/>
          <w:szCs w:val="24"/>
        </w:rPr>
      </w:pPr>
    </w:p>
    <w:p w14:paraId="464FD58F" w14:textId="535BFFD1" w:rsidR="00D45CD7" w:rsidRPr="005A5F65" w:rsidRDefault="005A5F65" w:rsidP="005A5F65">
      <w:pPr>
        <w:pStyle w:val="NoSpacing"/>
        <w:ind w:left="505" w:hanging="505"/>
        <w:jc w:val="both"/>
        <w:rPr>
          <w:rFonts w:cstheme="minorHAnsi"/>
          <w:sz w:val="24"/>
          <w:szCs w:val="24"/>
        </w:rPr>
      </w:pPr>
      <w:r w:rsidRPr="005A5F65">
        <w:rPr>
          <w:rFonts w:cstheme="minorHAnsi"/>
          <w:sz w:val="24"/>
          <w:szCs w:val="24"/>
        </w:rPr>
        <w:t>8.1</w:t>
      </w:r>
      <w:r>
        <w:rPr>
          <w:rFonts w:cstheme="minorHAnsi"/>
          <w:sz w:val="24"/>
          <w:szCs w:val="24"/>
        </w:rPr>
        <w:tab/>
      </w:r>
      <w:r w:rsidR="00D45CD7" w:rsidRPr="005A5F65">
        <w:rPr>
          <w:rFonts w:cstheme="minorHAnsi"/>
          <w:sz w:val="24"/>
          <w:szCs w:val="24"/>
        </w:rPr>
        <w:t>Applicants and awards will be monitored by gender, disability, ethnicity and age, subjec</w:t>
      </w:r>
      <w:r w:rsidRPr="005A5F65">
        <w:rPr>
          <w:rFonts w:cstheme="minorHAnsi"/>
          <w:sz w:val="24"/>
          <w:szCs w:val="24"/>
        </w:rPr>
        <w:t xml:space="preserve">t </w:t>
      </w:r>
      <w:r w:rsidR="00D45CD7" w:rsidRPr="005A5F65">
        <w:rPr>
          <w:rFonts w:cstheme="minorHAnsi"/>
          <w:sz w:val="24"/>
          <w:szCs w:val="24"/>
        </w:rPr>
        <w:t>area and mode of employment.  This data will be reported to the Board of Governors, through the People and Culture Committee.   Please note that this is an anonymised equalities data monitoring exercise.</w:t>
      </w:r>
    </w:p>
    <w:p w14:paraId="7DFEB65D" w14:textId="5CF3D94B" w:rsidR="00C36B45" w:rsidRPr="009C6314" w:rsidRDefault="00C36B45" w:rsidP="00CD6D52">
      <w:pPr>
        <w:jc w:val="both"/>
        <w:rPr>
          <w:rFonts w:cstheme="minorHAnsi"/>
          <w:sz w:val="24"/>
          <w:szCs w:val="24"/>
        </w:rPr>
      </w:pPr>
    </w:p>
    <w:sectPr w:rsidR="00C36B45" w:rsidRPr="009C631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CFFF" w14:textId="77777777" w:rsidR="006727D7" w:rsidRDefault="006727D7" w:rsidP="005E009A">
      <w:pPr>
        <w:spacing w:after="0" w:line="240" w:lineRule="auto"/>
      </w:pPr>
      <w:r>
        <w:separator/>
      </w:r>
    </w:p>
  </w:endnote>
  <w:endnote w:type="continuationSeparator" w:id="0">
    <w:p w14:paraId="678610E6" w14:textId="77777777" w:rsidR="006727D7" w:rsidRDefault="006727D7" w:rsidP="005E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307020"/>
      <w:docPartObj>
        <w:docPartGallery w:val="Page Numbers (Bottom of Page)"/>
        <w:docPartUnique/>
      </w:docPartObj>
    </w:sdtPr>
    <w:sdtEndPr>
      <w:rPr>
        <w:noProof/>
      </w:rPr>
    </w:sdtEndPr>
    <w:sdtContent>
      <w:p w14:paraId="39164FCC" w14:textId="77777777" w:rsidR="005E009A" w:rsidRDefault="005E009A">
        <w:pPr>
          <w:pStyle w:val="Footer"/>
          <w:jc w:val="right"/>
        </w:pPr>
        <w:r>
          <w:fldChar w:fldCharType="begin"/>
        </w:r>
        <w:r>
          <w:instrText xml:space="preserve"> PAGE   \* MERGEFORMAT </w:instrText>
        </w:r>
        <w:r>
          <w:fldChar w:fldCharType="separate"/>
        </w:r>
        <w:r w:rsidR="00760A8E">
          <w:rPr>
            <w:noProof/>
          </w:rPr>
          <w:t>6</w:t>
        </w:r>
        <w:r>
          <w:rPr>
            <w:noProof/>
          </w:rPr>
          <w:fldChar w:fldCharType="end"/>
        </w:r>
      </w:p>
    </w:sdtContent>
  </w:sdt>
  <w:p w14:paraId="28000CBE" w14:textId="228A882D" w:rsidR="0036735E" w:rsidRDefault="0036735E">
    <w:pPr>
      <w:pStyle w:val="Footer"/>
    </w:pPr>
    <w:r>
      <w:t xml:space="preserve">Reviewed </w:t>
    </w:r>
    <w:r w:rsidR="000D4CE3">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40EF" w14:textId="77777777" w:rsidR="006727D7" w:rsidRDefault="006727D7" w:rsidP="005E009A">
      <w:pPr>
        <w:spacing w:after="0" w:line="240" w:lineRule="auto"/>
      </w:pPr>
      <w:r>
        <w:separator/>
      </w:r>
    </w:p>
  </w:footnote>
  <w:footnote w:type="continuationSeparator" w:id="0">
    <w:p w14:paraId="1F5E5AFF" w14:textId="77777777" w:rsidR="006727D7" w:rsidRDefault="006727D7" w:rsidP="005E0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95F"/>
    <w:multiLevelType w:val="hybridMultilevel"/>
    <w:tmpl w:val="9FE49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A17B4"/>
    <w:multiLevelType w:val="multilevel"/>
    <w:tmpl w:val="F78AF73C"/>
    <w:lvl w:ilvl="0">
      <w:start w:val="5"/>
      <w:numFmt w:val="decimal"/>
      <w:lvlText w:val="%1"/>
      <w:lvlJc w:val="left"/>
      <w:pPr>
        <w:ind w:left="360" w:hanging="360"/>
      </w:pPr>
      <w:rPr>
        <w:rFonts w:cstheme="minorBidi" w:hint="default"/>
      </w:rPr>
    </w:lvl>
    <w:lvl w:ilvl="1">
      <w:start w:val="5"/>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8B23A14"/>
    <w:multiLevelType w:val="hybridMultilevel"/>
    <w:tmpl w:val="B52A8C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C155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93572"/>
    <w:multiLevelType w:val="hybridMultilevel"/>
    <w:tmpl w:val="27C285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FAE0914"/>
    <w:multiLevelType w:val="hybridMultilevel"/>
    <w:tmpl w:val="E974B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6616F"/>
    <w:multiLevelType w:val="hybridMultilevel"/>
    <w:tmpl w:val="741CD2D2"/>
    <w:lvl w:ilvl="0" w:tplc="5D88A93E">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E435C"/>
    <w:multiLevelType w:val="multilevel"/>
    <w:tmpl w:val="B084629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6762AE1"/>
    <w:multiLevelType w:val="multilevel"/>
    <w:tmpl w:val="D172AE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7116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374235"/>
    <w:multiLevelType w:val="hybridMultilevel"/>
    <w:tmpl w:val="3B2C8E46"/>
    <w:lvl w:ilvl="0" w:tplc="BB10D0C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368E8"/>
    <w:multiLevelType w:val="multilevel"/>
    <w:tmpl w:val="EE50FD8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325F177C"/>
    <w:multiLevelType w:val="hybridMultilevel"/>
    <w:tmpl w:val="32EC05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7A213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F57EF5"/>
    <w:multiLevelType w:val="hybridMultilevel"/>
    <w:tmpl w:val="98DEE8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C745C7F"/>
    <w:multiLevelType w:val="hybridMultilevel"/>
    <w:tmpl w:val="9FD8D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352D31"/>
    <w:multiLevelType w:val="hybridMultilevel"/>
    <w:tmpl w:val="DEB6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B191F"/>
    <w:multiLevelType w:val="hybridMultilevel"/>
    <w:tmpl w:val="EF14548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3CD40C6"/>
    <w:multiLevelType w:val="hybridMultilevel"/>
    <w:tmpl w:val="3C7CF10C"/>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7F26250"/>
    <w:multiLevelType w:val="multilevel"/>
    <w:tmpl w:val="CF14EC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B62C97"/>
    <w:multiLevelType w:val="hybridMultilevel"/>
    <w:tmpl w:val="A45254FC"/>
    <w:lvl w:ilvl="0" w:tplc="0809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3247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9519D"/>
    <w:multiLevelType w:val="hybridMultilevel"/>
    <w:tmpl w:val="82C09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8D5496"/>
    <w:multiLevelType w:val="multilevel"/>
    <w:tmpl w:val="86A02E38"/>
    <w:lvl w:ilvl="0">
      <w:start w:val="1"/>
      <w:numFmt w:val="bullet"/>
      <w:lvlText w:val=""/>
      <w:lvlJc w:val="left"/>
      <w:pPr>
        <w:ind w:left="786" w:hanging="360"/>
      </w:pPr>
      <w:rPr>
        <w:rFonts w:ascii="Symbol" w:hAnsi="Symbol" w:hint="default"/>
      </w:rPr>
    </w:lvl>
    <w:lvl w:ilvl="1">
      <w:start w:val="1"/>
      <w:numFmt w:val="decimal"/>
      <w:lvlText w:val="%1.%2"/>
      <w:lvlJc w:val="left"/>
      <w:pPr>
        <w:ind w:left="1866" w:hanging="36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826" w:hanging="1080"/>
      </w:pPr>
      <w:rPr>
        <w:rFonts w:hint="default"/>
      </w:rPr>
    </w:lvl>
    <w:lvl w:ilvl="5">
      <w:start w:val="1"/>
      <w:numFmt w:val="decimal"/>
      <w:lvlText w:val="%1.%2.%3.%4.%5.%6"/>
      <w:lvlJc w:val="left"/>
      <w:pPr>
        <w:ind w:left="6906" w:hanging="108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426" w:hanging="1440"/>
      </w:pPr>
      <w:rPr>
        <w:rFonts w:hint="default"/>
      </w:rPr>
    </w:lvl>
    <w:lvl w:ilvl="8">
      <w:start w:val="1"/>
      <w:numFmt w:val="decimal"/>
      <w:lvlText w:val="%1.%2.%3.%4.%5.%6.%7.%8.%9"/>
      <w:lvlJc w:val="left"/>
      <w:pPr>
        <w:ind w:left="10506" w:hanging="1440"/>
      </w:pPr>
      <w:rPr>
        <w:rFonts w:hint="default"/>
      </w:rPr>
    </w:lvl>
  </w:abstractNum>
  <w:abstractNum w:abstractNumId="24" w15:restartNumberingAfterBreak="0">
    <w:nsid w:val="63D410AB"/>
    <w:multiLevelType w:val="hybridMultilevel"/>
    <w:tmpl w:val="53543D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4D63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475F61"/>
    <w:multiLevelType w:val="hybridMultilevel"/>
    <w:tmpl w:val="A254E65C"/>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27" w15:restartNumberingAfterBreak="0">
    <w:nsid w:val="765274FB"/>
    <w:multiLevelType w:val="multilevel"/>
    <w:tmpl w:val="41CEC6E2"/>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785706DC"/>
    <w:multiLevelType w:val="hybridMultilevel"/>
    <w:tmpl w:val="C3CABB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A096D6E"/>
    <w:multiLevelType w:val="hybridMultilevel"/>
    <w:tmpl w:val="D1B00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FC2185B"/>
    <w:multiLevelType w:val="multilevel"/>
    <w:tmpl w:val="836C40A4"/>
    <w:lvl w:ilvl="0">
      <w:start w:val="1"/>
      <w:numFmt w:val="decimal"/>
      <w:lvlText w:val="%1."/>
      <w:lvlJc w:val="left"/>
      <w:pPr>
        <w:ind w:left="360" w:hanging="360"/>
      </w:pPr>
      <w:rPr>
        <w:rFonts w:hint="default"/>
      </w:rPr>
    </w:lvl>
    <w:lvl w:ilvl="1">
      <w:start w:val="1"/>
      <w:numFmt w:val="decimal"/>
      <w:lvlText w:val="%1.%2."/>
      <w:lvlJc w:val="left"/>
      <w:pPr>
        <w:ind w:left="505" w:hanging="36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8"/>
  </w:num>
  <w:num w:numId="3">
    <w:abstractNumId w:val="12"/>
  </w:num>
  <w:num w:numId="4">
    <w:abstractNumId w:val="29"/>
  </w:num>
  <w:num w:numId="5">
    <w:abstractNumId w:val="18"/>
  </w:num>
  <w:num w:numId="6">
    <w:abstractNumId w:val="11"/>
  </w:num>
  <w:num w:numId="7">
    <w:abstractNumId w:val="14"/>
  </w:num>
  <w:num w:numId="8">
    <w:abstractNumId w:val="13"/>
  </w:num>
  <w:num w:numId="9">
    <w:abstractNumId w:val="7"/>
  </w:num>
  <w:num w:numId="10">
    <w:abstractNumId w:val="23"/>
  </w:num>
  <w:num w:numId="11">
    <w:abstractNumId w:val="26"/>
  </w:num>
  <w:num w:numId="12">
    <w:abstractNumId w:val="6"/>
  </w:num>
  <w:num w:numId="13">
    <w:abstractNumId w:val="8"/>
  </w:num>
  <w:num w:numId="14">
    <w:abstractNumId w:val="27"/>
  </w:num>
  <w:num w:numId="15">
    <w:abstractNumId w:val="16"/>
  </w:num>
  <w:num w:numId="16">
    <w:abstractNumId w:val="22"/>
  </w:num>
  <w:num w:numId="17">
    <w:abstractNumId w:val="3"/>
  </w:num>
  <w:num w:numId="1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65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3" w:hanging="36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9"/>
  </w:num>
  <w:num w:numId="22">
    <w:abstractNumId w:val="0"/>
  </w:num>
  <w:num w:numId="23">
    <w:abstractNumId w:val="4"/>
  </w:num>
  <w:num w:numId="24">
    <w:abstractNumId w:val="20"/>
  </w:num>
  <w:num w:numId="25">
    <w:abstractNumId w:val="21"/>
  </w:num>
  <w:num w:numId="26">
    <w:abstractNumId w:val="24"/>
  </w:num>
  <w:num w:numId="27">
    <w:abstractNumId w:val="15"/>
  </w:num>
  <w:num w:numId="28">
    <w:abstractNumId w:val="30"/>
  </w:num>
  <w:num w:numId="29">
    <w:abstractNumId w:val="5"/>
  </w:num>
  <w:num w:numId="30">
    <w:abstractNumId w:val="9"/>
  </w:num>
  <w:num w:numId="31">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05" w:hanging="36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7"/>
  </w:num>
  <w:num w:numId="33">
    <w:abstractNumId w:val="25"/>
  </w:num>
  <w:num w:numId="34">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05" w:hanging="36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
  </w:num>
  <w:num w:numId="3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63"/>
    <w:rsid w:val="0002231A"/>
    <w:rsid w:val="00035DAE"/>
    <w:rsid w:val="0004105F"/>
    <w:rsid w:val="00080248"/>
    <w:rsid w:val="000B1432"/>
    <w:rsid w:val="000D4CE3"/>
    <w:rsid w:val="001026AA"/>
    <w:rsid w:val="001113DA"/>
    <w:rsid w:val="00132608"/>
    <w:rsid w:val="00136458"/>
    <w:rsid w:val="00147B43"/>
    <w:rsid w:val="00161E64"/>
    <w:rsid w:val="00170CE7"/>
    <w:rsid w:val="001868DF"/>
    <w:rsid w:val="00197DFE"/>
    <w:rsid w:val="001A2988"/>
    <w:rsid w:val="001A4B08"/>
    <w:rsid w:val="001B22A4"/>
    <w:rsid w:val="001B34CA"/>
    <w:rsid w:val="001C2C0E"/>
    <w:rsid w:val="001E7608"/>
    <w:rsid w:val="001F4287"/>
    <w:rsid w:val="00202AF1"/>
    <w:rsid w:val="0027511C"/>
    <w:rsid w:val="00275C3E"/>
    <w:rsid w:val="00284FCE"/>
    <w:rsid w:val="002C1550"/>
    <w:rsid w:val="002F4DDD"/>
    <w:rsid w:val="002F7BF1"/>
    <w:rsid w:val="00322C58"/>
    <w:rsid w:val="003260CC"/>
    <w:rsid w:val="003312C7"/>
    <w:rsid w:val="00350CC3"/>
    <w:rsid w:val="0036735E"/>
    <w:rsid w:val="00374BAB"/>
    <w:rsid w:val="00380401"/>
    <w:rsid w:val="003847C1"/>
    <w:rsid w:val="003A7D0D"/>
    <w:rsid w:val="003B1E06"/>
    <w:rsid w:val="003C5D81"/>
    <w:rsid w:val="003E3018"/>
    <w:rsid w:val="00400904"/>
    <w:rsid w:val="004129B1"/>
    <w:rsid w:val="004142F0"/>
    <w:rsid w:val="00415D89"/>
    <w:rsid w:val="00426B5D"/>
    <w:rsid w:val="0043146D"/>
    <w:rsid w:val="00486A93"/>
    <w:rsid w:val="0049166A"/>
    <w:rsid w:val="00492C39"/>
    <w:rsid w:val="004C13CC"/>
    <w:rsid w:val="004D1C79"/>
    <w:rsid w:val="004F39AE"/>
    <w:rsid w:val="00510844"/>
    <w:rsid w:val="00523FB9"/>
    <w:rsid w:val="00541807"/>
    <w:rsid w:val="00541CF0"/>
    <w:rsid w:val="00560791"/>
    <w:rsid w:val="00576A8C"/>
    <w:rsid w:val="00591837"/>
    <w:rsid w:val="005A5F65"/>
    <w:rsid w:val="005B0C97"/>
    <w:rsid w:val="005E009A"/>
    <w:rsid w:val="005E5B66"/>
    <w:rsid w:val="00617863"/>
    <w:rsid w:val="0063109C"/>
    <w:rsid w:val="00645D0F"/>
    <w:rsid w:val="0065129D"/>
    <w:rsid w:val="00653CE6"/>
    <w:rsid w:val="00663228"/>
    <w:rsid w:val="006634D3"/>
    <w:rsid w:val="0067091E"/>
    <w:rsid w:val="006727D7"/>
    <w:rsid w:val="006A1368"/>
    <w:rsid w:val="006B1BD1"/>
    <w:rsid w:val="006F6765"/>
    <w:rsid w:val="00700A60"/>
    <w:rsid w:val="00702721"/>
    <w:rsid w:val="00737228"/>
    <w:rsid w:val="007372AB"/>
    <w:rsid w:val="0075247B"/>
    <w:rsid w:val="0075474A"/>
    <w:rsid w:val="00760A8E"/>
    <w:rsid w:val="00765F99"/>
    <w:rsid w:val="00780708"/>
    <w:rsid w:val="00797D15"/>
    <w:rsid w:val="007A5F53"/>
    <w:rsid w:val="007B235E"/>
    <w:rsid w:val="007D0C88"/>
    <w:rsid w:val="00814740"/>
    <w:rsid w:val="008174F9"/>
    <w:rsid w:val="00877D96"/>
    <w:rsid w:val="008C426F"/>
    <w:rsid w:val="00906DD3"/>
    <w:rsid w:val="009756E8"/>
    <w:rsid w:val="009B3EC8"/>
    <w:rsid w:val="009C6314"/>
    <w:rsid w:val="00A0097C"/>
    <w:rsid w:val="00A053CF"/>
    <w:rsid w:val="00A16A84"/>
    <w:rsid w:val="00A17BCB"/>
    <w:rsid w:val="00A457EB"/>
    <w:rsid w:val="00AA67AE"/>
    <w:rsid w:val="00AA744F"/>
    <w:rsid w:val="00AB6DC6"/>
    <w:rsid w:val="00AC1D12"/>
    <w:rsid w:val="00AD2A15"/>
    <w:rsid w:val="00AF6FAD"/>
    <w:rsid w:val="00B05200"/>
    <w:rsid w:val="00B217A9"/>
    <w:rsid w:val="00B30D85"/>
    <w:rsid w:val="00B36412"/>
    <w:rsid w:val="00BB29AB"/>
    <w:rsid w:val="00BF2DDB"/>
    <w:rsid w:val="00BF69A6"/>
    <w:rsid w:val="00C36B45"/>
    <w:rsid w:val="00C803D9"/>
    <w:rsid w:val="00C928CF"/>
    <w:rsid w:val="00CA7486"/>
    <w:rsid w:val="00CC342A"/>
    <w:rsid w:val="00CD1CAA"/>
    <w:rsid w:val="00CD4890"/>
    <w:rsid w:val="00CD6D52"/>
    <w:rsid w:val="00D001F5"/>
    <w:rsid w:val="00D45CD7"/>
    <w:rsid w:val="00D46A66"/>
    <w:rsid w:val="00D87B4F"/>
    <w:rsid w:val="00DA5AB1"/>
    <w:rsid w:val="00DA7356"/>
    <w:rsid w:val="00DC7417"/>
    <w:rsid w:val="00DC7AB6"/>
    <w:rsid w:val="00DC7F07"/>
    <w:rsid w:val="00DE3FED"/>
    <w:rsid w:val="00E062C3"/>
    <w:rsid w:val="00E20CEB"/>
    <w:rsid w:val="00E25997"/>
    <w:rsid w:val="00E27EC8"/>
    <w:rsid w:val="00E34329"/>
    <w:rsid w:val="00E46294"/>
    <w:rsid w:val="00E47563"/>
    <w:rsid w:val="00E527EC"/>
    <w:rsid w:val="00E57C21"/>
    <w:rsid w:val="00E64AF6"/>
    <w:rsid w:val="00E65CE1"/>
    <w:rsid w:val="00EA2D67"/>
    <w:rsid w:val="00EC5139"/>
    <w:rsid w:val="00ED1293"/>
    <w:rsid w:val="00ED3A77"/>
    <w:rsid w:val="00ED3EE8"/>
    <w:rsid w:val="00EE04B7"/>
    <w:rsid w:val="00F10345"/>
    <w:rsid w:val="00F11794"/>
    <w:rsid w:val="00F23BD6"/>
    <w:rsid w:val="00F45845"/>
    <w:rsid w:val="00F53ABC"/>
    <w:rsid w:val="00F70AA6"/>
    <w:rsid w:val="00F85E5E"/>
    <w:rsid w:val="00FA18C8"/>
    <w:rsid w:val="00FA6625"/>
    <w:rsid w:val="00FB3FDC"/>
    <w:rsid w:val="00FD114B"/>
    <w:rsid w:val="00FE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14E97F"/>
  <w15:docId w15:val="{AD8FD804-EBDB-46E0-8E68-EC75ACBE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563"/>
    <w:pPr>
      <w:spacing w:after="0" w:line="240" w:lineRule="auto"/>
    </w:pPr>
  </w:style>
  <w:style w:type="character" w:styleId="CommentReference">
    <w:name w:val="annotation reference"/>
    <w:basedOn w:val="DefaultParagraphFont"/>
    <w:uiPriority w:val="99"/>
    <w:semiHidden/>
    <w:unhideWhenUsed/>
    <w:rsid w:val="00147B43"/>
    <w:rPr>
      <w:sz w:val="16"/>
      <w:szCs w:val="16"/>
    </w:rPr>
  </w:style>
  <w:style w:type="paragraph" w:styleId="CommentText">
    <w:name w:val="annotation text"/>
    <w:basedOn w:val="Normal"/>
    <w:link w:val="CommentTextChar"/>
    <w:uiPriority w:val="99"/>
    <w:unhideWhenUsed/>
    <w:rsid w:val="00147B43"/>
    <w:pPr>
      <w:spacing w:line="240" w:lineRule="auto"/>
    </w:pPr>
    <w:rPr>
      <w:sz w:val="20"/>
      <w:szCs w:val="20"/>
    </w:rPr>
  </w:style>
  <w:style w:type="character" w:customStyle="1" w:styleId="CommentTextChar">
    <w:name w:val="Comment Text Char"/>
    <w:basedOn w:val="DefaultParagraphFont"/>
    <w:link w:val="CommentText"/>
    <w:uiPriority w:val="99"/>
    <w:rsid w:val="00147B43"/>
    <w:rPr>
      <w:sz w:val="20"/>
      <w:szCs w:val="20"/>
    </w:rPr>
  </w:style>
  <w:style w:type="paragraph" w:styleId="CommentSubject">
    <w:name w:val="annotation subject"/>
    <w:basedOn w:val="CommentText"/>
    <w:next w:val="CommentText"/>
    <w:link w:val="CommentSubjectChar"/>
    <w:uiPriority w:val="99"/>
    <w:semiHidden/>
    <w:unhideWhenUsed/>
    <w:rsid w:val="00147B43"/>
    <w:rPr>
      <w:b/>
      <w:bCs/>
    </w:rPr>
  </w:style>
  <w:style w:type="character" w:customStyle="1" w:styleId="CommentSubjectChar">
    <w:name w:val="Comment Subject Char"/>
    <w:basedOn w:val="CommentTextChar"/>
    <w:link w:val="CommentSubject"/>
    <w:uiPriority w:val="99"/>
    <w:semiHidden/>
    <w:rsid w:val="00147B43"/>
    <w:rPr>
      <w:b/>
      <w:bCs/>
      <w:sz w:val="20"/>
      <w:szCs w:val="20"/>
    </w:rPr>
  </w:style>
  <w:style w:type="paragraph" w:styleId="BalloonText">
    <w:name w:val="Balloon Text"/>
    <w:basedOn w:val="Normal"/>
    <w:link w:val="BalloonTextChar"/>
    <w:uiPriority w:val="99"/>
    <w:semiHidden/>
    <w:unhideWhenUsed/>
    <w:rsid w:val="00147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B43"/>
    <w:rPr>
      <w:rFonts w:ascii="Tahoma" w:hAnsi="Tahoma" w:cs="Tahoma"/>
      <w:sz w:val="16"/>
      <w:szCs w:val="16"/>
    </w:rPr>
  </w:style>
  <w:style w:type="paragraph" w:styleId="ListParagraph">
    <w:name w:val="List Paragraph"/>
    <w:basedOn w:val="Normal"/>
    <w:uiPriority w:val="1"/>
    <w:qFormat/>
    <w:rsid w:val="00CA7486"/>
    <w:pPr>
      <w:spacing w:after="0" w:line="240" w:lineRule="auto"/>
      <w:ind w:left="720"/>
      <w:contextualSpacing/>
    </w:pPr>
    <w:rPr>
      <w:rFonts w:ascii="Calibri" w:hAnsi="Calibri" w:cs="Times New Roman"/>
    </w:rPr>
  </w:style>
  <w:style w:type="paragraph" w:styleId="Header">
    <w:name w:val="header"/>
    <w:basedOn w:val="Normal"/>
    <w:link w:val="HeaderChar"/>
    <w:uiPriority w:val="99"/>
    <w:unhideWhenUsed/>
    <w:rsid w:val="005E0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09A"/>
  </w:style>
  <w:style w:type="paragraph" w:styleId="Footer">
    <w:name w:val="footer"/>
    <w:basedOn w:val="Normal"/>
    <w:link w:val="FooterChar"/>
    <w:uiPriority w:val="99"/>
    <w:unhideWhenUsed/>
    <w:rsid w:val="005E0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09A"/>
  </w:style>
  <w:style w:type="character" w:styleId="Hyperlink">
    <w:name w:val="Hyperlink"/>
    <w:basedOn w:val="DefaultParagraphFont"/>
    <w:uiPriority w:val="99"/>
    <w:unhideWhenUsed/>
    <w:rsid w:val="007372AB"/>
    <w:rPr>
      <w:color w:val="0000FF" w:themeColor="hyperlink"/>
      <w:u w:val="single"/>
    </w:rPr>
  </w:style>
  <w:style w:type="paragraph" w:customStyle="1" w:styleId="Default">
    <w:name w:val="Default"/>
    <w:rsid w:val="0040090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D3A77"/>
    <w:rPr>
      <w:color w:val="605E5C"/>
      <w:shd w:val="clear" w:color="auto" w:fill="E1DFDD"/>
    </w:rPr>
  </w:style>
  <w:style w:type="table" w:styleId="TableGrid">
    <w:name w:val="Table Grid"/>
    <w:basedOn w:val="TableNormal"/>
    <w:uiPriority w:val="39"/>
    <w:rsid w:val="00D4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r_rewards@worc.ac.uk" TargetMode="External"/><Relationship Id="rId5" Type="http://schemas.openxmlformats.org/officeDocument/2006/relationships/webSettings" Target="webSettings.xml"/><Relationship Id="rId10" Type="http://schemas.openxmlformats.org/officeDocument/2006/relationships/hyperlink" Target="mailto:snr_rewards@worc.ac.uk" TargetMode="External"/><Relationship Id="rId4" Type="http://schemas.openxmlformats.org/officeDocument/2006/relationships/settings" Target="settings.xml"/><Relationship Id="rId9" Type="http://schemas.openxmlformats.org/officeDocument/2006/relationships/hyperlink" Target="https://www2.worc.ac.uk/personnel/documents/Copy%20of%20UW%20senior%20pay%20spine%20-%20for%20website%201.8.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450B-6F51-4B40-BFEE-0D63F268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Woodward</dc:creator>
  <cp:lastModifiedBy>Adele Cope</cp:lastModifiedBy>
  <cp:revision>5</cp:revision>
  <cp:lastPrinted>2022-12-16T14:12:00Z</cp:lastPrinted>
  <dcterms:created xsi:type="dcterms:W3CDTF">2023-02-17T11:36:00Z</dcterms:created>
  <dcterms:modified xsi:type="dcterms:W3CDTF">2023-02-19T23:09:00Z</dcterms:modified>
</cp:coreProperties>
</file>