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8F05" w14:textId="77777777" w:rsidR="00B23421" w:rsidRPr="00B23421" w:rsidRDefault="00B23421" w:rsidP="00B23421">
      <w:pPr>
        <w:spacing w:after="160" w:line="259" w:lineRule="auto"/>
        <w:rPr>
          <w:rFonts w:eastAsia="Calibri"/>
          <w:b/>
          <w:iCs/>
        </w:rPr>
      </w:pPr>
      <w:r w:rsidRPr="00B23421">
        <w:rPr>
          <w:rFonts w:ascii="Comic Sans MS" w:eastAsia="Calibri" w:hAnsi="Comic Sans MS" w:cs="Times New Roman"/>
          <w:b/>
          <w:bCs/>
          <w:noProof/>
          <w:sz w:val="32"/>
        </w:rPr>
        <w:drawing>
          <wp:inline distT="0" distB="0" distL="0" distR="0" wp14:anchorId="2EC66CA3" wp14:editId="0D426B88">
            <wp:extent cx="2093383" cy="676275"/>
            <wp:effectExtent l="0" t="0" r="2540" b="0"/>
            <wp:docPr id="2" name="Picture 2" descr="University of Worceste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418" cy="677255"/>
                    </a:xfrm>
                    <a:prstGeom prst="rect">
                      <a:avLst/>
                    </a:prstGeom>
                    <a:noFill/>
                    <a:ln>
                      <a:noFill/>
                    </a:ln>
                  </pic:spPr>
                </pic:pic>
              </a:graphicData>
            </a:graphic>
          </wp:inline>
        </w:drawing>
      </w:r>
    </w:p>
    <w:p w14:paraId="319BB137" w14:textId="77777777" w:rsidR="00353C53" w:rsidRDefault="00353C53" w:rsidP="00353C53">
      <w:pPr>
        <w:pStyle w:val="Martin5"/>
        <w:widowControl w:val="0"/>
        <w:tabs>
          <w:tab w:val="clear" w:pos="432"/>
        </w:tabs>
        <w:overflowPunct w:val="0"/>
        <w:autoSpaceDE w:val="0"/>
        <w:autoSpaceDN w:val="0"/>
        <w:adjustRightInd w:val="0"/>
        <w:ind w:left="284"/>
        <w:rPr>
          <w:b/>
          <w:color w:val="000000"/>
          <w:w w:val="100"/>
          <w:sz w:val="24"/>
        </w:rPr>
      </w:pPr>
    </w:p>
    <w:p w14:paraId="7ABE2CA6" w14:textId="1ED8B2D2" w:rsidR="00353C53" w:rsidRPr="00E1492A" w:rsidRDefault="00804D68" w:rsidP="00353C53">
      <w:pPr>
        <w:pStyle w:val="Martin5"/>
        <w:widowControl w:val="0"/>
        <w:tabs>
          <w:tab w:val="clear" w:pos="432"/>
        </w:tabs>
        <w:overflowPunct w:val="0"/>
        <w:autoSpaceDE w:val="0"/>
        <w:autoSpaceDN w:val="0"/>
        <w:adjustRightInd w:val="0"/>
        <w:rPr>
          <w:b/>
          <w:color w:val="000000"/>
          <w:w w:val="100"/>
          <w:sz w:val="24"/>
        </w:rPr>
      </w:pPr>
      <w:r>
        <w:rPr>
          <w:b/>
          <w:color w:val="000000"/>
          <w:w w:val="100"/>
          <w:sz w:val="24"/>
        </w:rPr>
        <w:t xml:space="preserve">Guidance on </w:t>
      </w:r>
      <w:r w:rsidR="00353C53">
        <w:rPr>
          <w:b/>
          <w:color w:val="000000"/>
          <w:w w:val="100"/>
          <w:sz w:val="24"/>
        </w:rPr>
        <w:t>Embedding Graduate Attributes in the Curriculum</w:t>
      </w:r>
    </w:p>
    <w:p w14:paraId="18B1DED4" w14:textId="77777777" w:rsidR="00353C53" w:rsidRPr="00B23421" w:rsidRDefault="00353C53" w:rsidP="00B23421">
      <w:pPr>
        <w:ind w:left="709" w:hanging="643"/>
        <w:rPr>
          <w:rFonts w:eastAsia="Calibri"/>
          <w:b/>
          <w:iCs/>
          <w:sz w:val="24"/>
          <w:szCs w:val="24"/>
        </w:rPr>
      </w:pPr>
    </w:p>
    <w:p w14:paraId="0F7C0801" w14:textId="77777777" w:rsidR="00B23421" w:rsidRPr="00B23421" w:rsidRDefault="00B23421" w:rsidP="00B23421">
      <w:pPr>
        <w:rPr>
          <w:rFonts w:eastAsia="Calibri"/>
          <w:b/>
          <w:i/>
          <w:iCs/>
          <w:sz w:val="24"/>
          <w:szCs w:val="24"/>
        </w:rPr>
      </w:pPr>
      <w:r w:rsidRPr="00B23421">
        <w:rPr>
          <w:rFonts w:eastAsia="Calibri"/>
          <w:b/>
          <w:iCs/>
          <w:sz w:val="24"/>
          <w:szCs w:val="24"/>
        </w:rPr>
        <w:t>1</w:t>
      </w:r>
      <w:r w:rsidRPr="00B23421">
        <w:rPr>
          <w:rFonts w:eastAsia="Calibri"/>
          <w:b/>
          <w:iCs/>
          <w:sz w:val="24"/>
          <w:szCs w:val="24"/>
        </w:rPr>
        <w:tab/>
        <w:t>Context</w:t>
      </w:r>
      <w:r w:rsidRPr="00B23421">
        <w:rPr>
          <w:rFonts w:eastAsia="Calibri"/>
          <w:b/>
          <w:iCs/>
          <w:sz w:val="24"/>
          <w:szCs w:val="24"/>
        </w:rPr>
        <w:br/>
      </w:r>
    </w:p>
    <w:p w14:paraId="244BBE8B" w14:textId="77777777" w:rsidR="00B23421" w:rsidRPr="00B23421" w:rsidRDefault="00B23421" w:rsidP="00B23421">
      <w:pPr>
        <w:rPr>
          <w:rFonts w:eastAsia="Calibri"/>
          <w:i/>
          <w:iCs/>
          <w:sz w:val="24"/>
          <w:szCs w:val="24"/>
        </w:rPr>
      </w:pPr>
      <w:r w:rsidRPr="00B23421">
        <w:rPr>
          <w:rFonts w:eastAsia="Calibri"/>
          <w:sz w:val="24"/>
          <w:szCs w:val="24"/>
        </w:rPr>
        <w:t>1.1</w:t>
      </w:r>
      <w:r w:rsidRPr="00B23421">
        <w:rPr>
          <w:rFonts w:eastAsia="Calibri"/>
          <w:i/>
          <w:iCs/>
          <w:sz w:val="24"/>
          <w:szCs w:val="24"/>
        </w:rPr>
        <w:tab/>
        <w:t>‘Graduate attributes are the qualities, skills and understandings a university community agrees its students should develop during their time with the institution. These attributes include, but go beyond, the disciplinary expertise or technical knowledge that has traditionally formed the core of most university courses. They are qualities that also prepare graduates as agents for social good in an unknown future.’</w:t>
      </w:r>
    </w:p>
    <w:p w14:paraId="08D9AC79" w14:textId="77777777" w:rsidR="00B23421" w:rsidRPr="00B23421" w:rsidRDefault="00B23421" w:rsidP="00B23421">
      <w:pPr>
        <w:rPr>
          <w:rFonts w:eastAsia="Calibri"/>
          <w:sz w:val="24"/>
          <w:szCs w:val="24"/>
        </w:rPr>
      </w:pPr>
      <w:r w:rsidRPr="00B23421">
        <w:rPr>
          <w:rFonts w:eastAsia="Calibri"/>
          <w:sz w:val="24"/>
          <w:szCs w:val="24"/>
        </w:rPr>
        <w:t>(Bowden, 2000)</w:t>
      </w:r>
      <w:r w:rsidRPr="00B23421">
        <w:rPr>
          <w:rFonts w:eastAsia="Calibri"/>
          <w:sz w:val="24"/>
          <w:szCs w:val="24"/>
        </w:rPr>
        <w:br/>
      </w:r>
    </w:p>
    <w:p w14:paraId="21BA467F" w14:textId="66C7FD07" w:rsidR="00B23421" w:rsidRPr="00B23421" w:rsidRDefault="00B23421" w:rsidP="00B23421">
      <w:pPr>
        <w:rPr>
          <w:rFonts w:eastAsia="Calibri"/>
          <w:sz w:val="24"/>
          <w:szCs w:val="24"/>
        </w:rPr>
      </w:pPr>
      <w:r w:rsidRPr="00B23421">
        <w:rPr>
          <w:rFonts w:eastAsia="Calibri"/>
          <w:sz w:val="24"/>
          <w:szCs w:val="24"/>
        </w:rPr>
        <w:t>1.2</w:t>
      </w:r>
      <w:r w:rsidRPr="00B23421">
        <w:rPr>
          <w:rFonts w:eastAsia="Calibri"/>
          <w:sz w:val="24"/>
          <w:szCs w:val="24"/>
        </w:rPr>
        <w:tab/>
        <w:t xml:space="preserve">In developing the </w:t>
      </w:r>
      <w:hyperlink r:id="rId8" w:history="1">
        <w:r w:rsidR="001E3624">
          <w:rPr>
            <w:rStyle w:val="Hyperlink"/>
            <w:rFonts w:eastAsia="Calibri"/>
            <w:sz w:val="24"/>
            <w:szCs w:val="24"/>
          </w:rPr>
          <w:t>Learning and Teaching Strategy 2020-2025</w:t>
        </w:r>
      </w:hyperlink>
      <w:r w:rsidRPr="00B23421">
        <w:rPr>
          <w:rFonts w:eastAsia="Calibri"/>
          <w:sz w:val="24"/>
          <w:szCs w:val="24"/>
        </w:rPr>
        <w:t xml:space="preserve">, a set of five University of Worcester graduate attributes were approved and it was agreed these should be embedded in the curriculum.  </w:t>
      </w:r>
    </w:p>
    <w:p w14:paraId="03D80CCB" w14:textId="77777777" w:rsidR="001E3624" w:rsidRPr="00B23421" w:rsidRDefault="001E3624" w:rsidP="00B23421">
      <w:pPr>
        <w:rPr>
          <w:rFonts w:eastAsia="Calibri"/>
          <w:sz w:val="24"/>
          <w:szCs w:val="24"/>
        </w:rPr>
      </w:pPr>
    </w:p>
    <w:p w14:paraId="67E60BFD" w14:textId="77777777" w:rsidR="00B23421" w:rsidRPr="00B23421" w:rsidRDefault="00B23421" w:rsidP="00B23421">
      <w:pPr>
        <w:ind w:left="709"/>
        <w:rPr>
          <w:rFonts w:eastAsia="Calibri"/>
          <w:b/>
          <w:bCs/>
          <w:sz w:val="24"/>
          <w:szCs w:val="24"/>
        </w:rPr>
      </w:pPr>
      <w:r w:rsidRPr="00B23421">
        <w:rPr>
          <w:rFonts w:eastAsia="Calibri"/>
          <w:b/>
          <w:bCs/>
          <w:sz w:val="24"/>
          <w:szCs w:val="24"/>
        </w:rPr>
        <w:t xml:space="preserve">Social responsibility </w:t>
      </w:r>
    </w:p>
    <w:p w14:paraId="7F66CD2A" w14:textId="77777777" w:rsidR="00B23421" w:rsidRPr="00B23421" w:rsidRDefault="00B23421" w:rsidP="00B23421">
      <w:pPr>
        <w:ind w:left="709"/>
        <w:rPr>
          <w:rFonts w:eastAsia="Calibri"/>
          <w:sz w:val="24"/>
          <w:szCs w:val="24"/>
        </w:rPr>
      </w:pPr>
      <w:r w:rsidRPr="00B23421">
        <w:rPr>
          <w:rFonts w:eastAsia="Calibri"/>
          <w:sz w:val="24"/>
          <w:szCs w:val="24"/>
        </w:rPr>
        <w:t>Graduates who are globally and socially responsible, culturally aware and understand the ethical impact of decisions.</w:t>
      </w:r>
    </w:p>
    <w:p w14:paraId="25D9B673" w14:textId="77777777" w:rsidR="00B23421" w:rsidRPr="00B23421" w:rsidRDefault="00B23421" w:rsidP="00B23421">
      <w:pPr>
        <w:ind w:left="709"/>
        <w:rPr>
          <w:rFonts w:eastAsia="Calibri"/>
          <w:sz w:val="24"/>
          <w:szCs w:val="24"/>
        </w:rPr>
      </w:pPr>
    </w:p>
    <w:p w14:paraId="2C392CB9" w14:textId="77777777" w:rsidR="00B23421" w:rsidRPr="00B23421" w:rsidRDefault="00B23421" w:rsidP="00B23421">
      <w:pPr>
        <w:ind w:left="709"/>
        <w:rPr>
          <w:rFonts w:eastAsia="Calibri"/>
          <w:b/>
          <w:bCs/>
          <w:sz w:val="24"/>
          <w:szCs w:val="24"/>
        </w:rPr>
      </w:pPr>
      <w:r w:rsidRPr="00B23421">
        <w:rPr>
          <w:rFonts w:eastAsia="Calibri"/>
          <w:b/>
          <w:bCs/>
          <w:sz w:val="24"/>
          <w:szCs w:val="24"/>
        </w:rPr>
        <w:t xml:space="preserve">Reflective and resilient lifelong learning </w:t>
      </w:r>
    </w:p>
    <w:p w14:paraId="287591F8" w14:textId="77777777" w:rsidR="00B23421" w:rsidRPr="00B23421" w:rsidRDefault="00B23421" w:rsidP="00B23421">
      <w:pPr>
        <w:ind w:left="709"/>
        <w:rPr>
          <w:rFonts w:eastAsia="Calibri"/>
          <w:sz w:val="24"/>
          <w:szCs w:val="24"/>
        </w:rPr>
      </w:pPr>
      <w:r w:rsidRPr="00B23421">
        <w:rPr>
          <w:rFonts w:eastAsia="Calibri"/>
          <w:sz w:val="24"/>
          <w:szCs w:val="24"/>
        </w:rPr>
        <w:t xml:space="preserve">Graduates who are resilient and aspirational, intellectually </w:t>
      </w:r>
      <w:proofErr w:type="gramStart"/>
      <w:r w:rsidRPr="00B23421">
        <w:rPr>
          <w:rFonts w:eastAsia="Calibri"/>
          <w:sz w:val="24"/>
          <w:szCs w:val="24"/>
        </w:rPr>
        <w:t>curious</w:t>
      </w:r>
      <w:proofErr w:type="gramEnd"/>
      <w:r w:rsidRPr="00B23421">
        <w:rPr>
          <w:rFonts w:eastAsia="Calibri"/>
          <w:sz w:val="24"/>
          <w:szCs w:val="24"/>
        </w:rPr>
        <w:t xml:space="preserve"> and critically reflective lifelong learners.</w:t>
      </w:r>
    </w:p>
    <w:p w14:paraId="416DABFD" w14:textId="77777777" w:rsidR="00B23421" w:rsidRPr="00B23421" w:rsidRDefault="00B23421" w:rsidP="00B23421">
      <w:pPr>
        <w:ind w:left="709"/>
        <w:rPr>
          <w:rFonts w:eastAsia="Calibri"/>
          <w:sz w:val="24"/>
          <w:szCs w:val="24"/>
        </w:rPr>
      </w:pPr>
    </w:p>
    <w:p w14:paraId="276BDB09" w14:textId="77777777" w:rsidR="00B23421" w:rsidRPr="00B23421" w:rsidRDefault="00B23421" w:rsidP="00B23421">
      <w:pPr>
        <w:ind w:left="709"/>
        <w:rPr>
          <w:rFonts w:eastAsia="Calibri"/>
          <w:b/>
          <w:bCs/>
          <w:sz w:val="24"/>
          <w:szCs w:val="24"/>
        </w:rPr>
      </w:pPr>
      <w:r w:rsidRPr="00B23421">
        <w:rPr>
          <w:rFonts w:eastAsia="Calibri"/>
          <w:b/>
          <w:bCs/>
          <w:sz w:val="24"/>
          <w:szCs w:val="24"/>
        </w:rPr>
        <w:t xml:space="preserve">Problem solving </w:t>
      </w:r>
    </w:p>
    <w:p w14:paraId="6FBE9EBD" w14:textId="77777777" w:rsidR="00B23421" w:rsidRPr="00B23421" w:rsidRDefault="00B23421" w:rsidP="00B23421">
      <w:pPr>
        <w:ind w:left="709"/>
        <w:rPr>
          <w:rFonts w:eastAsia="Calibri"/>
          <w:sz w:val="24"/>
          <w:szCs w:val="24"/>
        </w:rPr>
      </w:pPr>
      <w:r w:rsidRPr="00B23421">
        <w:rPr>
          <w:rFonts w:eastAsia="Calibri"/>
          <w:sz w:val="24"/>
          <w:szCs w:val="24"/>
        </w:rPr>
        <w:t xml:space="preserve">Graduates who can employ analytical, </w:t>
      </w:r>
      <w:proofErr w:type="gramStart"/>
      <w:r w:rsidRPr="00B23421">
        <w:rPr>
          <w:rFonts w:eastAsia="Calibri"/>
          <w:sz w:val="24"/>
          <w:szCs w:val="24"/>
        </w:rPr>
        <w:t>creative</w:t>
      </w:r>
      <w:proofErr w:type="gramEnd"/>
      <w:r w:rsidRPr="00B23421">
        <w:rPr>
          <w:rFonts w:eastAsia="Calibri"/>
          <w:sz w:val="24"/>
          <w:szCs w:val="24"/>
        </w:rPr>
        <w:t xml:space="preserve"> and evaluative skills to investigate problems and propose viable solutions.</w:t>
      </w:r>
    </w:p>
    <w:p w14:paraId="7EDCBAE2" w14:textId="77777777" w:rsidR="00B23421" w:rsidRPr="00B23421" w:rsidRDefault="00B23421" w:rsidP="00B23421">
      <w:pPr>
        <w:ind w:left="709"/>
        <w:rPr>
          <w:rFonts w:eastAsia="Calibri"/>
          <w:b/>
          <w:bCs/>
          <w:sz w:val="24"/>
          <w:szCs w:val="24"/>
        </w:rPr>
      </w:pPr>
    </w:p>
    <w:p w14:paraId="74FA649D" w14:textId="77777777" w:rsidR="00B23421" w:rsidRPr="00B23421" w:rsidRDefault="00B23421" w:rsidP="00B23421">
      <w:pPr>
        <w:ind w:left="709"/>
        <w:rPr>
          <w:rFonts w:eastAsia="Calibri"/>
          <w:b/>
          <w:bCs/>
          <w:sz w:val="24"/>
          <w:szCs w:val="24"/>
        </w:rPr>
      </w:pPr>
      <w:r w:rsidRPr="00B23421">
        <w:rPr>
          <w:rFonts w:eastAsia="Calibri"/>
          <w:b/>
          <w:bCs/>
          <w:sz w:val="24"/>
          <w:szCs w:val="24"/>
        </w:rPr>
        <w:t>Teamwork and effective communication</w:t>
      </w:r>
    </w:p>
    <w:p w14:paraId="44F2C642" w14:textId="77777777" w:rsidR="00B23421" w:rsidRPr="00B23421" w:rsidRDefault="00B23421" w:rsidP="00B23421">
      <w:pPr>
        <w:ind w:left="709"/>
        <w:rPr>
          <w:rFonts w:eastAsia="Calibri"/>
          <w:sz w:val="24"/>
          <w:szCs w:val="24"/>
        </w:rPr>
      </w:pPr>
      <w:r w:rsidRPr="00B23421">
        <w:rPr>
          <w:rFonts w:eastAsia="Calibri"/>
          <w:sz w:val="24"/>
          <w:szCs w:val="24"/>
        </w:rPr>
        <w:t>Graduates who can work in teams and communicate effectively to a range of audiences.</w:t>
      </w:r>
    </w:p>
    <w:p w14:paraId="30ACA91F" w14:textId="77777777" w:rsidR="00B23421" w:rsidRPr="00B23421" w:rsidRDefault="00B23421" w:rsidP="00B23421">
      <w:pPr>
        <w:ind w:left="709"/>
        <w:rPr>
          <w:rFonts w:eastAsia="Calibri"/>
          <w:b/>
          <w:bCs/>
          <w:sz w:val="24"/>
          <w:szCs w:val="24"/>
        </w:rPr>
      </w:pPr>
    </w:p>
    <w:p w14:paraId="6AE0C740" w14:textId="77777777" w:rsidR="00B23421" w:rsidRPr="00B23421" w:rsidRDefault="00B23421" w:rsidP="00B23421">
      <w:pPr>
        <w:ind w:left="709"/>
        <w:rPr>
          <w:rFonts w:eastAsia="Calibri"/>
          <w:b/>
          <w:bCs/>
          <w:sz w:val="24"/>
          <w:szCs w:val="24"/>
        </w:rPr>
      </w:pPr>
      <w:r w:rsidRPr="00B23421">
        <w:rPr>
          <w:rFonts w:eastAsia="Calibri"/>
          <w:b/>
          <w:bCs/>
          <w:sz w:val="24"/>
          <w:szCs w:val="24"/>
        </w:rPr>
        <w:t>Digital citizenship</w:t>
      </w:r>
    </w:p>
    <w:p w14:paraId="4C48DCE8" w14:textId="77777777" w:rsidR="00B23421" w:rsidRPr="00B23421" w:rsidRDefault="00B23421" w:rsidP="00B23421">
      <w:pPr>
        <w:ind w:left="709"/>
        <w:rPr>
          <w:rFonts w:eastAsia="Calibri"/>
          <w:sz w:val="24"/>
          <w:szCs w:val="24"/>
        </w:rPr>
      </w:pPr>
      <w:r w:rsidRPr="00B23421">
        <w:rPr>
          <w:rFonts w:eastAsia="Calibri"/>
          <w:sz w:val="24"/>
          <w:szCs w:val="24"/>
        </w:rPr>
        <w:t xml:space="preserve">Graduates who have high degrees of digital capability to </w:t>
      </w:r>
      <w:proofErr w:type="gramStart"/>
      <w:r w:rsidRPr="00B23421">
        <w:rPr>
          <w:rFonts w:eastAsia="Calibri"/>
          <w:sz w:val="24"/>
          <w:szCs w:val="24"/>
        </w:rPr>
        <w:t>actively and responsibly create, communicate and collaborate online</w:t>
      </w:r>
      <w:proofErr w:type="gramEnd"/>
      <w:r w:rsidRPr="00B23421">
        <w:rPr>
          <w:rFonts w:eastAsia="Calibri"/>
          <w:sz w:val="24"/>
          <w:szCs w:val="24"/>
        </w:rPr>
        <w:t>.</w:t>
      </w:r>
    </w:p>
    <w:p w14:paraId="224F9776" w14:textId="77777777" w:rsidR="00B23421" w:rsidRPr="00B23421" w:rsidRDefault="00B23421" w:rsidP="00B23421">
      <w:pPr>
        <w:ind w:left="851"/>
        <w:rPr>
          <w:rFonts w:eastAsia="Calibri"/>
          <w:sz w:val="24"/>
          <w:szCs w:val="24"/>
        </w:rPr>
      </w:pPr>
    </w:p>
    <w:p w14:paraId="627241E9" w14:textId="1E55AFAF" w:rsidR="00B23421" w:rsidRPr="006D5EB4" w:rsidRDefault="00B23421" w:rsidP="00B23421">
      <w:pPr>
        <w:rPr>
          <w:rFonts w:eastAsia="Calibri"/>
          <w:sz w:val="24"/>
          <w:szCs w:val="24"/>
        </w:rPr>
      </w:pPr>
      <w:r w:rsidRPr="00B23421">
        <w:rPr>
          <w:rFonts w:eastAsia="Calibri"/>
          <w:sz w:val="24"/>
          <w:szCs w:val="24"/>
        </w:rPr>
        <w:t>Annexe A of this paper indicates how each of these might relate to the curriculum.</w:t>
      </w:r>
    </w:p>
    <w:p w14:paraId="584193AE" w14:textId="77777777" w:rsidR="00D7309C" w:rsidRPr="00B23421" w:rsidRDefault="00D7309C" w:rsidP="00B23421">
      <w:pPr>
        <w:rPr>
          <w:rFonts w:eastAsia="Calibri"/>
          <w:sz w:val="24"/>
          <w:szCs w:val="24"/>
        </w:rPr>
      </w:pPr>
    </w:p>
    <w:p w14:paraId="545782C0" w14:textId="386C2830" w:rsidR="00B23421" w:rsidRPr="00B23421" w:rsidRDefault="00B23421" w:rsidP="00B23421">
      <w:pPr>
        <w:rPr>
          <w:rFonts w:eastAsia="Calibri"/>
          <w:sz w:val="24"/>
          <w:szCs w:val="24"/>
        </w:rPr>
      </w:pPr>
      <w:r w:rsidRPr="00B23421">
        <w:rPr>
          <w:rFonts w:eastAsia="Calibri"/>
          <w:sz w:val="24"/>
          <w:szCs w:val="24"/>
        </w:rPr>
        <w:t>1.3</w:t>
      </w:r>
      <w:r w:rsidRPr="00B23421">
        <w:rPr>
          <w:rFonts w:eastAsia="Calibri"/>
          <w:sz w:val="24"/>
          <w:szCs w:val="24"/>
        </w:rPr>
        <w:tab/>
        <w:t>This paper sets out a simple framework for achieving this, whilst also recognising that this is not a one-off exercise but part of the ongoing review and reflection on course curricula and student learning experiences.  The framework is deliberately flexible</w:t>
      </w:r>
      <w:r w:rsidR="00796B3F">
        <w:rPr>
          <w:rFonts w:eastAsia="Calibri"/>
          <w:sz w:val="24"/>
          <w:szCs w:val="24"/>
        </w:rPr>
        <w:t xml:space="preserve"> and focused on course teams</w:t>
      </w:r>
      <w:r w:rsidR="0047330E">
        <w:rPr>
          <w:rFonts w:eastAsia="Calibri"/>
          <w:sz w:val="24"/>
          <w:szCs w:val="24"/>
        </w:rPr>
        <w:t>’</w:t>
      </w:r>
      <w:r w:rsidR="00796B3F">
        <w:rPr>
          <w:rFonts w:eastAsia="Calibri"/>
          <w:sz w:val="24"/>
          <w:szCs w:val="24"/>
        </w:rPr>
        <w:t xml:space="preserve"> reflection and planning of a cohesive curriculum that develops student capabilities and attributes.</w:t>
      </w:r>
    </w:p>
    <w:p w14:paraId="3C3FEA4C" w14:textId="6757AD68" w:rsidR="00B23421" w:rsidRDefault="00B23421" w:rsidP="00B23421">
      <w:pPr>
        <w:rPr>
          <w:rFonts w:eastAsia="Calibri"/>
          <w:sz w:val="24"/>
          <w:szCs w:val="24"/>
        </w:rPr>
      </w:pPr>
    </w:p>
    <w:p w14:paraId="29A46A31" w14:textId="238A937F" w:rsidR="00413DEF" w:rsidRDefault="00413DEF" w:rsidP="00B23421">
      <w:pPr>
        <w:rPr>
          <w:rFonts w:eastAsia="Calibri"/>
          <w:sz w:val="24"/>
          <w:szCs w:val="24"/>
        </w:rPr>
      </w:pPr>
    </w:p>
    <w:p w14:paraId="164943BC" w14:textId="13B8398C" w:rsidR="00413DEF" w:rsidRDefault="00413DEF" w:rsidP="00B23421">
      <w:pPr>
        <w:rPr>
          <w:rFonts w:eastAsia="Calibri"/>
          <w:sz w:val="24"/>
          <w:szCs w:val="24"/>
        </w:rPr>
      </w:pPr>
    </w:p>
    <w:p w14:paraId="1D8476D2" w14:textId="77777777" w:rsidR="00413DEF" w:rsidRDefault="00413DEF" w:rsidP="00B23421">
      <w:pPr>
        <w:rPr>
          <w:rFonts w:eastAsia="Calibri"/>
          <w:sz w:val="24"/>
          <w:szCs w:val="24"/>
        </w:rPr>
      </w:pPr>
    </w:p>
    <w:p w14:paraId="7B0C4AAF" w14:textId="0635D11C" w:rsidR="00B23421" w:rsidRDefault="00B23421" w:rsidP="00B23421">
      <w:pPr>
        <w:rPr>
          <w:rFonts w:eastAsia="Calibri"/>
          <w:b/>
          <w:bCs/>
          <w:sz w:val="24"/>
          <w:szCs w:val="24"/>
        </w:rPr>
      </w:pPr>
      <w:r w:rsidRPr="00B23421">
        <w:rPr>
          <w:rFonts w:eastAsia="Calibri"/>
          <w:b/>
          <w:bCs/>
          <w:sz w:val="24"/>
          <w:szCs w:val="24"/>
        </w:rPr>
        <w:lastRenderedPageBreak/>
        <w:t>2</w:t>
      </w:r>
      <w:r w:rsidRPr="00B23421">
        <w:rPr>
          <w:rFonts w:eastAsia="Calibri"/>
          <w:b/>
          <w:bCs/>
          <w:sz w:val="24"/>
          <w:szCs w:val="24"/>
        </w:rPr>
        <w:tab/>
        <w:t>Rationale for developing University graduate attributes</w:t>
      </w:r>
    </w:p>
    <w:p w14:paraId="59A3D56B" w14:textId="77777777" w:rsidR="00B930C0" w:rsidRPr="00B23421" w:rsidRDefault="00B930C0" w:rsidP="00B23421">
      <w:pPr>
        <w:rPr>
          <w:rFonts w:eastAsia="Calibri"/>
          <w:b/>
          <w:bCs/>
          <w:sz w:val="24"/>
          <w:szCs w:val="24"/>
        </w:rPr>
      </w:pPr>
    </w:p>
    <w:p w14:paraId="219A1D0D" w14:textId="77777777" w:rsidR="00B23421" w:rsidRPr="00B23421" w:rsidRDefault="00B23421" w:rsidP="00B23421">
      <w:pPr>
        <w:rPr>
          <w:rFonts w:eastAsia="Calibri"/>
          <w:bCs/>
          <w:sz w:val="24"/>
          <w:szCs w:val="24"/>
        </w:rPr>
      </w:pPr>
      <w:r w:rsidRPr="00B23421">
        <w:rPr>
          <w:rFonts w:eastAsia="Calibri"/>
          <w:bCs/>
          <w:sz w:val="24"/>
          <w:szCs w:val="24"/>
        </w:rPr>
        <w:t>2.1</w:t>
      </w:r>
      <w:r w:rsidRPr="00B23421">
        <w:rPr>
          <w:rFonts w:eastAsia="Calibri"/>
          <w:bCs/>
          <w:sz w:val="24"/>
          <w:szCs w:val="24"/>
        </w:rPr>
        <w:tab/>
        <w:t>A rationale for developing graduate attributes can be set out in relation to how it benefits staff and students -</w:t>
      </w:r>
    </w:p>
    <w:p w14:paraId="305950C4" w14:textId="77777777" w:rsidR="00B23421" w:rsidRPr="00B23421" w:rsidRDefault="00B23421" w:rsidP="00B23421">
      <w:pPr>
        <w:rPr>
          <w:rFonts w:eastAsia="Calibri"/>
          <w:bCs/>
          <w:sz w:val="24"/>
          <w:szCs w:val="24"/>
        </w:rPr>
      </w:pPr>
    </w:p>
    <w:tbl>
      <w:tblPr>
        <w:tblStyle w:val="TableGrid"/>
        <w:tblW w:w="0" w:type="auto"/>
        <w:tblLook w:val="04A0" w:firstRow="1" w:lastRow="0" w:firstColumn="1" w:lastColumn="0" w:noHBand="0" w:noVBand="1"/>
      </w:tblPr>
      <w:tblGrid>
        <w:gridCol w:w="9016"/>
      </w:tblGrid>
      <w:tr w:rsidR="00B23421" w:rsidRPr="00B23421" w14:paraId="37F3EE13" w14:textId="77777777" w:rsidTr="0005467C">
        <w:tc>
          <w:tcPr>
            <w:tcW w:w="9016" w:type="dxa"/>
          </w:tcPr>
          <w:p w14:paraId="6D7C4F42" w14:textId="77777777" w:rsidR="00B23421" w:rsidRPr="00B23421" w:rsidRDefault="00B23421" w:rsidP="00B23421">
            <w:pPr>
              <w:rPr>
                <w:rFonts w:ascii="Arial" w:hAnsi="Arial" w:cs="Arial"/>
                <w:sz w:val="24"/>
                <w:szCs w:val="24"/>
              </w:rPr>
            </w:pPr>
            <w:r w:rsidRPr="00B23421">
              <w:rPr>
                <w:rFonts w:ascii="Arial" w:hAnsi="Arial" w:cs="Arial"/>
                <w:sz w:val="24"/>
                <w:szCs w:val="24"/>
              </w:rPr>
              <w:t>Provides staff with:</w:t>
            </w:r>
            <w:r w:rsidRPr="00B23421">
              <w:rPr>
                <w:rFonts w:ascii="Arial" w:hAnsi="Arial" w:cs="Arial"/>
                <w:sz w:val="24"/>
                <w:szCs w:val="24"/>
              </w:rPr>
              <w:br/>
            </w:r>
          </w:p>
          <w:p w14:paraId="54F991EF" w14:textId="77777777" w:rsidR="00B23421" w:rsidRPr="00B23421" w:rsidRDefault="00B23421" w:rsidP="00B23421">
            <w:pPr>
              <w:numPr>
                <w:ilvl w:val="0"/>
                <w:numId w:val="3"/>
              </w:numPr>
              <w:tabs>
                <w:tab w:val="clear" w:pos="720"/>
                <w:tab w:val="num" w:pos="738"/>
              </w:tabs>
              <w:ind w:hanging="691"/>
              <w:rPr>
                <w:rFonts w:ascii="Arial" w:hAnsi="Arial" w:cs="Arial"/>
                <w:sz w:val="24"/>
                <w:szCs w:val="24"/>
              </w:rPr>
            </w:pPr>
            <w:r w:rsidRPr="00B23421">
              <w:rPr>
                <w:rFonts w:ascii="Arial" w:hAnsi="Arial" w:cs="Arial"/>
                <w:sz w:val="24"/>
                <w:szCs w:val="24"/>
              </w:rPr>
              <w:t>A University-wide framework and common language for discussing personal and professional skills development with students</w:t>
            </w:r>
          </w:p>
          <w:p w14:paraId="05605A84" w14:textId="77777777" w:rsidR="00B23421" w:rsidRPr="00B23421" w:rsidRDefault="00B23421" w:rsidP="00B23421">
            <w:pPr>
              <w:numPr>
                <w:ilvl w:val="0"/>
                <w:numId w:val="3"/>
              </w:numPr>
              <w:tabs>
                <w:tab w:val="clear" w:pos="720"/>
                <w:tab w:val="num" w:pos="738"/>
              </w:tabs>
              <w:ind w:hanging="691"/>
              <w:rPr>
                <w:rFonts w:ascii="Arial" w:hAnsi="Arial" w:cs="Arial"/>
                <w:sz w:val="24"/>
                <w:szCs w:val="24"/>
              </w:rPr>
            </w:pPr>
            <w:r w:rsidRPr="00B23421">
              <w:rPr>
                <w:rFonts w:ascii="Arial" w:hAnsi="Arial" w:cs="Arial"/>
                <w:sz w:val="24"/>
                <w:szCs w:val="24"/>
              </w:rPr>
              <w:t>A framework for planning and reflecting on the alignment of learning, teaching and assessment with the attributes we want to develop in our graduates</w:t>
            </w:r>
          </w:p>
          <w:p w14:paraId="5C7D2184" w14:textId="77777777" w:rsidR="00B23421" w:rsidRPr="00B23421" w:rsidRDefault="00B23421" w:rsidP="00B23421">
            <w:pPr>
              <w:numPr>
                <w:ilvl w:val="0"/>
                <w:numId w:val="3"/>
              </w:numPr>
              <w:tabs>
                <w:tab w:val="clear" w:pos="720"/>
                <w:tab w:val="num" w:pos="738"/>
              </w:tabs>
              <w:ind w:hanging="691"/>
              <w:rPr>
                <w:rFonts w:ascii="Arial" w:hAnsi="Arial" w:cs="Arial"/>
                <w:sz w:val="24"/>
                <w:szCs w:val="24"/>
              </w:rPr>
            </w:pPr>
            <w:r w:rsidRPr="00B23421">
              <w:rPr>
                <w:rFonts w:ascii="Arial" w:hAnsi="Arial" w:cs="Arial"/>
                <w:sz w:val="24"/>
                <w:szCs w:val="24"/>
              </w:rPr>
              <w:t>A means of articulating University values in relation to the education of our students</w:t>
            </w:r>
          </w:p>
          <w:p w14:paraId="477B9B32" w14:textId="77777777" w:rsidR="00B23421" w:rsidRPr="00B23421" w:rsidRDefault="00B23421" w:rsidP="00B23421">
            <w:pPr>
              <w:numPr>
                <w:ilvl w:val="0"/>
                <w:numId w:val="3"/>
              </w:numPr>
              <w:tabs>
                <w:tab w:val="clear" w:pos="720"/>
                <w:tab w:val="num" w:pos="738"/>
              </w:tabs>
              <w:ind w:hanging="691"/>
              <w:rPr>
                <w:rFonts w:ascii="Arial" w:hAnsi="Arial" w:cs="Arial"/>
                <w:sz w:val="24"/>
                <w:szCs w:val="24"/>
              </w:rPr>
            </w:pPr>
            <w:r w:rsidRPr="00B23421">
              <w:rPr>
                <w:rFonts w:ascii="Arial" w:hAnsi="Arial" w:cs="Arial"/>
                <w:sz w:val="24"/>
                <w:szCs w:val="24"/>
              </w:rPr>
              <w:t xml:space="preserve">A clear statement of the added value of </w:t>
            </w:r>
            <w:proofErr w:type="gramStart"/>
            <w:r w:rsidRPr="00B23421">
              <w:rPr>
                <w:rFonts w:ascii="Arial" w:hAnsi="Arial" w:cs="Arial"/>
                <w:sz w:val="24"/>
                <w:szCs w:val="24"/>
              </w:rPr>
              <w:t>University</w:t>
            </w:r>
            <w:proofErr w:type="gramEnd"/>
            <w:r w:rsidRPr="00B23421">
              <w:rPr>
                <w:rFonts w:ascii="Arial" w:hAnsi="Arial" w:cs="Arial"/>
                <w:sz w:val="24"/>
                <w:szCs w:val="24"/>
              </w:rPr>
              <w:t xml:space="preserve"> learning and experience for students’ longer term development and future employability. </w:t>
            </w:r>
          </w:p>
          <w:p w14:paraId="6BFDA9A0" w14:textId="77777777" w:rsidR="00B23421" w:rsidRPr="00B23421" w:rsidRDefault="00B23421" w:rsidP="00B23421">
            <w:pPr>
              <w:tabs>
                <w:tab w:val="num" w:pos="738"/>
              </w:tabs>
              <w:ind w:hanging="691"/>
              <w:rPr>
                <w:rFonts w:ascii="Arial" w:hAnsi="Arial" w:cs="Arial"/>
                <w:sz w:val="24"/>
                <w:szCs w:val="24"/>
              </w:rPr>
            </w:pPr>
          </w:p>
          <w:p w14:paraId="7D613E81" w14:textId="77777777" w:rsidR="00B23421" w:rsidRPr="00B23421" w:rsidRDefault="00B23421" w:rsidP="00B23421">
            <w:pPr>
              <w:rPr>
                <w:rFonts w:ascii="Arial" w:hAnsi="Arial" w:cs="Arial"/>
                <w:sz w:val="24"/>
                <w:szCs w:val="24"/>
              </w:rPr>
            </w:pPr>
            <w:r w:rsidRPr="00B23421">
              <w:rPr>
                <w:rFonts w:ascii="Arial" w:hAnsi="Arial" w:cs="Arial"/>
                <w:sz w:val="24"/>
                <w:szCs w:val="24"/>
              </w:rPr>
              <w:t>Provides students with:</w:t>
            </w:r>
            <w:r w:rsidRPr="00B23421">
              <w:rPr>
                <w:rFonts w:ascii="Arial" w:hAnsi="Arial" w:cs="Arial"/>
                <w:sz w:val="24"/>
                <w:szCs w:val="24"/>
              </w:rPr>
              <w:br/>
            </w:r>
          </w:p>
          <w:p w14:paraId="16A7E3E9" w14:textId="77777777" w:rsidR="00B23421" w:rsidRPr="00B23421" w:rsidRDefault="00B23421" w:rsidP="00B23421">
            <w:pPr>
              <w:numPr>
                <w:ilvl w:val="0"/>
                <w:numId w:val="3"/>
              </w:numPr>
              <w:ind w:hanging="691"/>
              <w:rPr>
                <w:rFonts w:ascii="Arial" w:hAnsi="Arial" w:cs="Arial"/>
                <w:sz w:val="24"/>
                <w:szCs w:val="24"/>
              </w:rPr>
            </w:pPr>
            <w:r w:rsidRPr="00B23421">
              <w:rPr>
                <w:rFonts w:ascii="Arial" w:hAnsi="Arial" w:cs="Arial"/>
                <w:sz w:val="24"/>
                <w:szCs w:val="24"/>
              </w:rPr>
              <w:t>A tangible, outcomes-focused model to benchmark their own skills development against and identify potential development needs</w:t>
            </w:r>
          </w:p>
          <w:p w14:paraId="41DF1DAA" w14:textId="77777777" w:rsidR="00B23421" w:rsidRPr="00B23421" w:rsidRDefault="00B23421" w:rsidP="00B23421">
            <w:pPr>
              <w:numPr>
                <w:ilvl w:val="0"/>
                <w:numId w:val="3"/>
              </w:numPr>
              <w:ind w:hanging="691"/>
              <w:rPr>
                <w:rFonts w:ascii="Arial" w:hAnsi="Arial" w:cs="Arial"/>
                <w:sz w:val="24"/>
                <w:szCs w:val="24"/>
              </w:rPr>
            </w:pPr>
            <w:r w:rsidRPr="00B23421">
              <w:rPr>
                <w:rFonts w:ascii="Arial" w:hAnsi="Arial" w:cs="Arial"/>
                <w:sz w:val="24"/>
                <w:szCs w:val="24"/>
              </w:rPr>
              <w:t>A framework and vocabulary for articulating the value of their University experiences to prospective employers and others</w:t>
            </w:r>
          </w:p>
          <w:p w14:paraId="2781C931" w14:textId="77777777" w:rsidR="00B23421" w:rsidRPr="00B23421" w:rsidRDefault="00B23421" w:rsidP="00B23421">
            <w:pPr>
              <w:numPr>
                <w:ilvl w:val="0"/>
                <w:numId w:val="3"/>
              </w:numPr>
              <w:ind w:hanging="691"/>
              <w:rPr>
                <w:rFonts w:ascii="Arial" w:hAnsi="Arial" w:cs="Arial"/>
                <w:sz w:val="24"/>
                <w:szCs w:val="24"/>
              </w:rPr>
            </w:pPr>
            <w:r w:rsidRPr="00B23421">
              <w:rPr>
                <w:rFonts w:ascii="Arial" w:hAnsi="Arial" w:cs="Arial"/>
                <w:sz w:val="24"/>
                <w:szCs w:val="24"/>
              </w:rPr>
              <w:t>A framework which can help structure self-reflection and self-assessment of progress</w:t>
            </w:r>
          </w:p>
          <w:p w14:paraId="39102CC0" w14:textId="77777777" w:rsidR="00B23421" w:rsidRPr="00B23421" w:rsidRDefault="00B23421" w:rsidP="00B23421">
            <w:pPr>
              <w:numPr>
                <w:ilvl w:val="0"/>
                <w:numId w:val="3"/>
              </w:numPr>
              <w:ind w:hanging="691"/>
              <w:rPr>
                <w:rFonts w:ascii="Arial" w:hAnsi="Arial" w:cs="Arial"/>
                <w:sz w:val="24"/>
                <w:szCs w:val="24"/>
              </w:rPr>
            </w:pPr>
            <w:r w:rsidRPr="00B23421">
              <w:rPr>
                <w:rFonts w:ascii="Arial" w:hAnsi="Arial" w:cs="Arial"/>
                <w:sz w:val="24"/>
                <w:szCs w:val="24"/>
              </w:rPr>
              <w:t>A means of understanding how learning experiences contribute to the development of skills and competencies required to achieve career and life-wide learning goals.</w:t>
            </w:r>
          </w:p>
          <w:p w14:paraId="3C919452" w14:textId="77777777" w:rsidR="00B23421" w:rsidRPr="00B23421" w:rsidRDefault="00B23421" w:rsidP="00B23421">
            <w:pPr>
              <w:rPr>
                <w:rFonts w:cs="Arial"/>
                <w:bCs/>
                <w:sz w:val="24"/>
                <w:szCs w:val="24"/>
              </w:rPr>
            </w:pPr>
          </w:p>
        </w:tc>
      </w:tr>
    </w:tbl>
    <w:p w14:paraId="2401120A" w14:textId="77777777" w:rsidR="00B23421" w:rsidRPr="00B23421" w:rsidRDefault="00B23421" w:rsidP="00B23421">
      <w:pPr>
        <w:rPr>
          <w:rFonts w:eastAsia="Calibri"/>
          <w:sz w:val="24"/>
          <w:szCs w:val="24"/>
        </w:rPr>
      </w:pPr>
    </w:p>
    <w:p w14:paraId="581DD9E1" w14:textId="3A68DF22" w:rsidR="00B23421" w:rsidRPr="00B23421" w:rsidRDefault="00B23421" w:rsidP="00B23421">
      <w:pPr>
        <w:rPr>
          <w:rFonts w:eastAsia="Calibri"/>
          <w:sz w:val="24"/>
          <w:szCs w:val="24"/>
        </w:rPr>
      </w:pPr>
      <w:r w:rsidRPr="00B23421">
        <w:rPr>
          <w:rFonts w:eastAsia="Calibri"/>
          <w:sz w:val="24"/>
          <w:szCs w:val="24"/>
        </w:rPr>
        <w:t>2.2</w:t>
      </w:r>
      <w:r w:rsidRPr="00B23421">
        <w:rPr>
          <w:rFonts w:eastAsia="Calibri"/>
          <w:sz w:val="24"/>
          <w:szCs w:val="24"/>
        </w:rPr>
        <w:tab/>
        <w:t xml:space="preserve">Graduate attributes can be developed through both the academic, course related curriculum and extra-curricular activities provided by the course, School or University, and also developed through reflection on wider learning that is contingent on being at </w:t>
      </w:r>
      <w:r w:rsidR="001C0B27">
        <w:rPr>
          <w:rFonts w:eastAsia="Calibri"/>
          <w:sz w:val="24"/>
          <w:szCs w:val="24"/>
        </w:rPr>
        <w:t>u</w:t>
      </w:r>
      <w:r w:rsidRPr="00B23421">
        <w:rPr>
          <w:rFonts w:eastAsia="Calibri"/>
          <w:sz w:val="24"/>
          <w:szCs w:val="24"/>
        </w:rPr>
        <w:t xml:space="preserve">niversity.  </w:t>
      </w:r>
    </w:p>
    <w:p w14:paraId="0C3C7B30" w14:textId="77777777" w:rsidR="00B23421" w:rsidRPr="00B23421" w:rsidRDefault="00B23421" w:rsidP="00B23421">
      <w:pPr>
        <w:rPr>
          <w:rFonts w:eastAsia="Calibri"/>
          <w:sz w:val="24"/>
          <w:szCs w:val="24"/>
        </w:rPr>
      </w:pPr>
    </w:p>
    <w:p w14:paraId="074E89E0" w14:textId="284E9740" w:rsidR="00B23421" w:rsidRPr="00B23421" w:rsidRDefault="00B23421" w:rsidP="00B23421">
      <w:pPr>
        <w:rPr>
          <w:rFonts w:eastAsia="Calibri"/>
          <w:sz w:val="24"/>
          <w:szCs w:val="24"/>
        </w:rPr>
      </w:pPr>
      <w:r w:rsidRPr="00B23421">
        <w:rPr>
          <w:rFonts w:eastAsia="Calibri"/>
          <w:sz w:val="24"/>
          <w:szCs w:val="24"/>
        </w:rPr>
        <w:t>2.3</w:t>
      </w:r>
      <w:r w:rsidRPr="00B23421">
        <w:rPr>
          <w:rFonts w:eastAsia="Calibri"/>
          <w:sz w:val="24"/>
          <w:szCs w:val="24"/>
        </w:rPr>
        <w:tab/>
        <w:t xml:space="preserve">At the University of Worcester it is expected that all courses will take steps to embed the University graduate attributes in the curriculum and learning experiences of students.  Whilst all courses are expected to reflect all five attributes, there is no standard way of doing this, and specific courses will give more or less emphasis to different attributes – it is important that students develop the attributes within a disciplinary context. </w:t>
      </w:r>
    </w:p>
    <w:p w14:paraId="6B0C1B02" w14:textId="77777777" w:rsidR="00B23421" w:rsidRPr="00B23421" w:rsidRDefault="00B23421" w:rsidP="00B23421">
      <w:pPr>
        <w:rPr>
          <w:rFonts w:eastAsia="Calibri"/>
        </w:rPr>
      </w:pPr>
    </w:p>
    <w:p w14:paraId="4A750440" w14:textId="50DB14D9" w:rsidR="00B23421" w:rsidRPr="00B23421" w:rsidRDefault="00B23421" w:rsidP="00B23421">
      <w:pPr>
        <w:rPr>
          <w:rFonts w:eastAsia="Calibri"/>
          <w:sz w:val="24"/>
          <w:szCs w:val="24"/>
        </w:rPr>
      </w:pPr>
      <w:r w:rsidRPr="00B23421">
        <w:rPr>
          <w:rFonts w:eastAsia="Calibri"/>
          <w:sz w:val="24"/>
          <w:szCs w:val="24"/>
        </w:rPr>
        <w:t>2.4</w:t>
      </w:r>
      <w:r w:rsidRPr="00B23421">
        <w:rPr>
          <w:rFonts w:eastAsia="Calibri"/>
          <w:sz w:val="24"/>
          <w:szCs w:val="24"/>
        </w:rPr>
        <w:tab/>
        <w:t xml:space="preserve">In determining the five attributes, and working with student representatives on this, the University has taken the view that the attributes reflect University core values and principles of higher education and that the development of such attributes will help students in maximising their full potential as ‘agents for social good’.  In short, explicit development of the five graduate attributes is likely to make students more successful academically and help them in progressing to higher level graduate employment, further </w:t>
      </w:r>
      <w:proofErr w:type="gramStart"/>
      <w:r w:rsidRPr="00B23421">
        <w:rPr>
          <w:rFonts w:eastAsia="Calibri"/>
          <w:sz w:val="24"/>
          <w:szCs w:val="24"/>
        </w:rPr>
        <w:t>study</w:t>
      </w:r>
      <w:proofErr w:type="gramEnd"/>
      <w:r w:rsidRPr="00B23421">
        <w:rPr>
          <w:rFonts w:eastAsia="Calibri"/>
          <w:sz w:val="24"/>
          <w:szCs w:val="24"/>
        </w:rPr>
        <w:t xml:space="preserve"> or other goals</w:t>
      </w:r>
      <w:r w:rsidR="00796B3F">
        <w:rPr>
          <w:rFonts w:eastAsia="Calibri"/>
          <w:sz w:val="24"/>
          <w:szCs w:val="24"/>
        </w:rPr>
        <w:t>, whilst also enabling them to contribute to the global goals of sustainability</w:t>
      </w:r>
      <w:r w:rsidRPr="00B23421">
        <w:rPr>
          <w:rFonts w:eastAsia="Calibri"/>
          <w:sz w:val="24"/>
          <w:szCs w:val="24"/>
        </w:rPr>
        <w:t>.</w:t>
      </w:r>
    </w:p>
    <w:p w14:paraId="0630F414" w14:textId="170BE10D" w:rsidR="00B23421" w:rsidRDefault="00B23421" w:rsidP="00B23421">
      <w:pPr>
        <w:rPr>
          <w:rFonts w:eastAsia="Calibri"/>
          <w:sz w:val="24"/>
          <w:szCs w:val="24"/>
        </w:rPr>
      </w:pPr>
    </w:p>
    <w:p w14:paraId="14EDF0BE" w14:textId="77777777" w:rsidR="00A72E52" w:rsidRPr="00F32FA7" w:rsidRDefault="00A72E52" w:rsidP="00A72E52">
      <w:pPr>
        <w:rPr>
          <w:rFonts w:eastAsia="Calibri"/>
          <w:sz w:val="24"/>
          <w:szCs w:val="24"/>
        </w:rPr>
      </w:pPr>
      <w:r w:rsidRPr="00A72E52">
        <w:rPr>
          <w:rFonts w:eastAsia="Calibri"/>
          <w:sz w:val="24"/>
          <w:szCs w:val="24"/>
        </w:rPr>
        <w:lastRenderedPageBreak/>
        <w:t>2.5</w:t>
      </w:r>
      <w:r w:rsidRPr="00A72E52">
        <w:rPr>
          <w:rFonts w:eastAsia="Calibri"/>
          <w:sz w:val="24"/>
          <w:szCs w:val="24"/>
        </w:rPr>
        <w:tab/>
      </w:r>
      <w:r w:rsidRPr="00F32FA7">
        <w:rPr>
          <w:rFonts w:eastAsia="Calibri"/>
          <w:sz w:val="24"/>
          <w:szCs w:val="24"/>
        </w:rPr>
        <w:t xml:space="preserve">Through the </w:t>
      </w:r>
      <w:proofErr w:type="gramStart"/>
      <w:r w:rsidRPr="00F32FA7">
        <w:rPr>
          <w:rFonts w:eastAsia="Calibri"/>
          <w:sz w:val="24"/>
          <w:szCs w:val="24"/>
        </w:rPr>
        <w:t>life-time</w:t>
      </w:r>
      <w:proofErr w:type="gramEnd"/>
      <w:r w:rsidRPr="00F32FA7">
        <w:rPr>
          <w:rFonts w:eastAsia="Calibri"/>
          <w:sz w:val="24"/>
          <w:szCs w:val="24"/>
        </w:rPr>
        <w:t xml:space="preserve"> of the Learning and Teaching Strategy 2020-25, embedding the University graduate attributes will be an explicit matter for discussion at Departmental Reviews.  Departments will be expected to present to the Panel their current approach to developing graduate attributes, and their plans for further development.</w:t>
      </w:r>
    </w:p>
    <w:p w14:paraId="3DC56140" w14:textId="5830B08F" w:rsidR="00A72E52" w:rsidRDefault="00A72E52" w:rsidP="00B23421">
      <w:pPr>
        <w:rPr>
          <w:rFonts w:eastAsia="Calibri"/>
          <w:sz w:val="24"/>
          <w:szCs w:val="24"/>
        </w:rPr>
      </w:pPr>
    </w:p>
    <w:p w14:paraId="1F105B2A" w14:textId="77777777" w:rsidR="00B23421" w:rsidRPr="00B23421" w:rsidRDefault="00B23421" w:rsidP="00B23421">
      <w:pPr>
        <w:rPr>
          <w:rFonts w:eastAsia="Calibri"/>
          <w:b/>
          <w:bCs/>
          <w:sz w:val="24"/>
          <w:szCs w:val="24"/>
        </w:rPr>
      </w:pPr>
      <w:r w:rsidRPr="00B23421">
        <w:rPr>
          <w:rFonts w:eastAsia="Calibri"/>
          <w:b/>
          <w:bCs/>
          <w:sz w:val="24"/>
          <w:szCs w:val="24"/>
        </w:rPr>
        <w:t>3</w:t>
      </w:r>
      <w:r w:rsidRPr="00B23421">
        <w:rPr>
          <w:rFonts w:eastAsia="Calibri"/>
          <w:b/>
          <w:bCs/>
          <w:sz w:val="24"/>
          <w:szCs w:val="24"/>
        </w:rPr>
        <w:tab/>
        <w:t>Framework for embedding graduate attributes in the curriculum</w:t>
      </w:r>
    </w:p>
    <w:p w14:paraId="51862110" w14:textId="77777777" w:rsidR="00B23421" w:rsidRPr="00B23421" w:rsidRDefault="00B23421" w:rsidP="00B23421">
      <w:pPr>
        <w:rPr>
          <w:rFonts w:eastAsia="Calibri"/>
          <w:sz w:val="24"/>
          <w:szCs w:val="24"/>
        </w:rPr>
      </w:pPr>
      <w:r w:rsidRPr="00B23421">
        <w:rPr>
          <w:rFonts w:eastAsia="Calibri"/>
          <w:sz w:val="24"/>
          <w:szCs w:val="24"/>
        </w:rPr>
        <w:t>3.1</w:t>
      </w:r>
      <w:r w:rsidRPr="00B23421">
        <w:rPr>
          <w:rFonts w:eastAsia="Calibri"/>
          <w:sz w:val="24"/>
          <w:szCs w:val="24"/>
        </w:rPr>
        <w:tab/>
        <w:t>The following diagram provides a generic cyclical process for considering how graduate attributes can be reflected in course curricula.  The framework is structured around what course teams do normally – ie reflect on and evaluate their course for continuous enhancement through consideration of outcomes, student feedback and disciplinary and pedagogical developments to make adjustments to courses, introduce new modules or refresh existing modules.</w:t>
      </w:r>
    </w:p>
    <w:p w14:paraId="21AF559B" w14:textId="77777777" w:rsidR="00B23421" w:rsidRPr="00B23421" w:rsidRDefault="00B23421" w:rsidP="00B23421">
      <w:pPr>
        <w:rPr>
          <w:rFonts w:eastAsia="Calibri"/>
          <w:sz w:val="24"/>
          <w:szCs w:val="24"/>
        </w:rPr>
      </w:pPr>
    </w:p>
    <w:p w14:paraId="5E73D946" w14:textId="77777777" w:rsidR="00B23421" w:rsidRPr="00B23421" w:rsidRDefault="00B23421" w:rsidP="00B23421">
      <w:pPr>
        <w:rPr>
          <w:rFonts w:eastAsia="Calibri"/>
          <w:sz w:val="24"/>
          <w:szCs w:val="24"/>
        </w:rPr>
      </w:pPr>
      <w:r w:rsidRPr="00B23421">
        <w:rPr>
          <w:rFonts w:eastAsia="Calibri"/>
          <w:sz w:val="24"/>
          <w:szCs w:val="24"/>
        </w:rPr>
        <w:t>3.2</w:t>
      </w:r>
      <w:r w:rsidRPr="00B23421">
        <w:rPr>
          <w:rFonts w:eastAsia="Calibri"/>
          <w:sz w:val="24"/>
          <w:szCs w:val="24"/>
        </w:rPr>
        <w:tab/>
        <w:t>Larger course teams (or academic departments) may wish to identify ‘champions’ for each graduate attribute who could take on responsibility for thinking about, inspiring and leading developments across courses – especially where modules are shared.  Smaller teams will benefit from thinking about the graduate attributes holistically, working with students to consider a SWOT analysis for example.  As indicated above this is not a one-off exercise, but departments and teams may want to consider the when and how of using this framework to structure action for embedding the attributes in the curriculum.</w:t>
      </w:r>
    </w:p>
    <w:p w14:paraId="1D633497" w14:textId="77777777" w:rsidR="00B23421" w:rsidRPr="00B23421" w:rsidRDefault="00B23421" w:rsidP="00B23421">
      <w:pPr>
        <w:rPr>
          <w:rFonts w:eastAsia="Calibri"/>
          <w:sz w:val="24"/>
          <w:szCs w:val="24"/>
        </w:rPr>
      </w:pPr>
    </w:p>
    <w:p w14:paraId="01E53663" w14:textId="77777777" w:rsidR="00B23421" w:rsidRPr="00B23421" w:rsidRDefault="00B23421" w:rsidP="00B23421">
      <w:pPr>
        <w:spacing w:after="160" w:line="259" w:lineRule="auto"/>
        <w:rPr>
          <w:rFonts w:eastAsia="Calibri"/>
          <w:sz w:val="24"/>
          <w:szCs w:val="24"/>
        </w:rPr>
      </w:pPr>
    </w:p>
    <w:p w14:paraId="516429EA" w14:textId="77777777" w:rsidR="00B23421" w:rsidRPr="00B23421" w:rsidRDefault="00B23421" w:rsidP="00B23421">
      <w:pPr>
        <w:spacing w:after="160" w:line="259" w:lineRule="auto"/>
        <w:rPr>
          <w:rFonts w:eastAsia="Calibri"/>
        </w:rPr>
      </w:pPr>
      <w:r w:rsidRPr="00B23421">
        <w:rPr>
          <w:rFonts w:eastAsia="Calibri"/>
          <w:noProof/>
        </w:rPr>
        <w:drawing>
          <wp:inline distT="0" distB="0" distL="0" distR="0" wp14:anchorId="4823EA5E" wp14:editId="08F26FC9">
            <wp:extent cx="5486400" cy="3200400"/>
            <wp:effectExtent l="0" t="57150" r="0" b="57150"/>
            <wp:docPr id="3" name="Diagram 3" descr="Diagram to show framework"/>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AA8C776" w14:textId="77777777" w:rsidR="00B23421" w:rsidRPr="00B23421" w:rsidRDefault="00B23421" w:rsidP="00B23421">
      <w:pPr>
        <w:rPr>
          <w:rFonts w:eastAsia="Calibri"/>
        </w:rPr>
      </w:pPr>
    </w:p>
    <w:p w14:paraId="07F8AEFF" w14:textId="77777777" w:rsidR="00B23421" w:rsidRPr="00B23421" w:rsidRDefault="00B23421" w:rsidP="00B23421">
      <w:pPr>
        <w:rPr>
          <w:rFonts w:eastAsia="Calibri"/>
        </w:rPr>
      </w:pPr>
    </w:p>
    <w:p w14:paraId="6A5E17CB" w14:textId="77777777" w:rsidR="00B23421" w:rsidRPr="00B23421" w:rsidRDefault="00B23421" w:rsidP="00B23421">
      <w:pPr>
        <w:rPr>
          <w:rFonts w:eastAsia="Calibri"/>
          <w:b/>
          <w:bCs/>
          <w:sz w:val="24"/>
          <w:szCs w:val="24"/>
        </w:rPr>
      </w:pPr>
      <w:r w:rsidRPr="00B23421">
        <w:rPr>
          <w:rFonts w:eastAsia="Calibri"/>
          <w:b/>
          <w:bCs/>
          <w:sz w:val="24"/>
          <w:szCs w:val="24"/>
        </w:rPr>
        <w:t>Step 1: Conversations with stakeholders</w:t>
      </w:r>
    </w:p>
    <w:p w14:paraId="36C3B890" w14:textId="77777777" w:rsidR="00B23421" w:rsidRPr="00B23421" w:rsidRDefault="00B23421" w:rsidP="00B23421">
      <w:pPr>
        <w:rPr>
          <w:rFonts w:eastAsia="Calibri"/>
          <w:sz w:val="24"/>
          <w:szCs w:val="24"/>
        </w:rPr>
      </w:pPr>
      <w:r w:rsidRPr="00B23421">
        <w:rPr>
          <w:rFonts w:eastAsia="Calibri"/>
          <w:sz w:val="24"/>
          <w:szCs w:val="24"/>
        </w:rPr>
        <w:t xml:space="preserve">Curriculum design is a dynamic process of ongoing reflection, </w:t>
      </w:r>
      <w:proofErr w:type="gramStart"/>
      <w:r w:rsidRPr="00B23421">
        <w:rPr>
          <w:rFonts w:eastAsia="Calibri"/>
          <w:sz w:val="24"/>
          <w:szCs w:val="24"/>
        </w:rPr>
        <w:t>evaluation</w:t>
      </w:r>
      <w:proofErr w:type="gramEnd"/>
      <w:r w:rsidRPr="00B23421">
        <w:rPr>
          <w:rFonts w:eastAsia="Calibri"/>
          <w:sz w:val="24"/>
          <w:szCs w:val="24"/>
        </w:rPr>
        <w:t xml:space="preserve"> and co-creation with key stakeholders, including current students and graduates, employers, placement providers and staff from professional support services.  Conversations about how graduate attributes are currently built into the curriculum and learning experiences of students and how they can be further developed represents a good starting point.</w:t>
      </w:r>
    </w:p>
    <w:p w14:paraId="0D8C42C8" w14:textId="77777777" w:rsidR="00B23421" w:rsidRPr="00B23421" w:rsidRDefault="00B23421" w:rsidP="00B23421">
      <w:pPr>
        <w:rPr>
          <w:rFonts w:eastAsia="Calibri"/>
          <w:sz w:val="24"/>
          <w:szCs w:val="24"/>
        </w:rPr>
      </w:pPr>
    </w:p>
    <w:p w14:paraId="58EABDA9" w14:textId="77777777" w:rsidR="00B23421" w:rsidRPr="00B23421" w:rsidRDefault="00B23421" w:rsidP="00B23421">
      <w:pPr>
        <w:rPr>
          <w:rFonts w:eastAsia="Calibri"/>
          <w:sz w:val="24"/>
          <w:szCs w:val="24"/>
        </w:rPr>
      </w:pPr>
      <w:r w:rsidRPr="00B23421">
        <w:rPr>
          <w:rFonts w:eastAsia="Calibri"/>
          <w:sz w:val="24"/>
          <w:szCs w:val="24"/>
        </w:rPr>
        <w:t xml:space="preserve">This might involve some specific discussions, using checklists about matters such as digital capabilities, education for sustainable development, </w:t>
      </w:r>
      <w:proofErr w:type="gramStart"/>
      <w:r w:rsidRPr="00B23421">
        <w:rPr>
          <w:rFonts w:eastAsia="Calibri"/>
          <w:sz w:val="24"/>
          <w:szCs w:val="24"/>
        </w:rPr>
        <w:t>employability</w:t>
      </w:r>
      <w:proofErr w:type="gramEnd"/>
      <w:r w:rsidRPr="00B23421">
        <w:rPr>
          <w:rFonts w:eastAsia="Calibri"/>
          <w:sz w:val="24"/>
          <w:szCs w:val="24"/>
        </w:rPr>
        <w:t xml:space="preserve"> and enterprise for example.</w:t>
      </w:r>
    </w:p>
    <w:p w14:paraId="2A74253F" w14:textId="77777777" w:rsidR="00376E28" w:rsidRPr="00B23421" w:rsidRDefault="00376E28" w:rsidP="00B23421">
      <w:pPr>
        <w:rPr>
          <w:rFonts w:eastAsia="Calibri"/>
          <w:b/>
          <w:bCs/>
          <w:sz w:val="24"/>
          <w:szCs w:val="24"/>
        </w:rPr>
      </w:pPr>
    </w:p>
    <w:p w14:paraId="4273F93D" w14:textId="77777777" w:rsidR="00B23421" w:rsidRPr="00B23421" w:rsidRDefault="00B23421" w:rsidP="00B23421">
      <w:pPr>
        <w:rPr>
          <w:rFonts w:eastAsia="Calibri"/>
          <w:b/>
          <w:bCs/>
          <w:sz w:val="24"/>
          <w:szCs w:val="24"/>
        </w:rPr>
      </w:pPr>
      <w:r w:rsidRPr="00B23421">
        <w:rPr>
          <w:rFonts w:eastAsia="Calibri"/>
          <w:b/>
          <w:bCs/>
          <w:sz w:val="24"/>
          <w:szCs w:val="24"/>
        </w:rPr>
        <w:t xml:space="preserve">Step 2: SWOT analysis </w:t>
      </w:r>
    </w:p>
    <w:p w14:paraId="762D69EE" w14:textId="77777777" w:rsidR="00B23421" w:rsidRPr="00B23421" w:rsidRDefault="00B23421" w:rsidP="00B23421">
      <w:pPr>
        <w:rPr>
          <w:rFonts w:eastAsia="Calibri"/>
          <w:sz w:val="24"/>
          <w:szCs w:val="24"/>
        </w:rPr>
      </w:pPr>
      <w:r w:rsidRPr="00B23421">
        <w:rPr>
          <w:rFonts w:eastAsia="Calibri"/>
          <w:sz w:val="24"/>
          <w:szCs w:val="24"/>
        </w:rPr>
        <w:t>It is highly likely that most courses already do a lot to develop the five graduate attributes, so a SWOT analysis may help identify where there are current strengths and where there are opportunities for development.</w:t>
      </w:r>
    </w:p>
    <w:p w14:paraId="4745C852" w14:textId="77777777" w:rsidR="00B23421" w:rsidRPr="00B23421" w:rsidRDefault="00B23421" w:rsidP="00B23421">
      <w:pPr>
        <w:rPr>
          <w:rFonts w:eastAsia="Calibri"/>
          <w:sz w:val="24"/>
          <w:szCs w:val="24"/>
        </w:rPr>
      </w:pPr>
    </w:p>
    <w:p w14:paraId="5B22CB2D" w14:textId="77777777" w:rsidR="00B23421" w:rsidRPr="00B23421" w:rsidRDefault="00B23421" w:rsidP="00B23421">
      <w:pPr>
        <w:rPr>
          <w:rFonts w:eastAsia="Calibri"/>
          <w:sz w:val="24"/>
          <w:szCs w:val="24"/>
        </w:rPr>
      </w:pPr>
      <w:r w:rsidRPr="00B23421">
        <w:rPr>
          <w:rFonts w:eastAsia="Calibri"/>
          <w:sz w:val="24"/>
          <w:szCs w:val="24"/>
        </w:rPr>
        <w:t>A SWOT analysis can support thinking about the skills and capabilities needed for successful study and for employability and more broadly ‘global citizenship’.  It should also help consideration about how values – inclusion, accessibility, internationalisation – are embedded and supported in the curriculum.</w:t>
      </w:r>
    </w:p>
    <w:p w14:paraId="60D971EF" w14:textId="77777777" w:rsidR="00B23421" w:rsidRPr="00B23421" w:rsidRDefault="00B23421" w:rsidP="00B23421">
      <w:pPr>
        <w:rPr>
          <w:rFonts w:eastAsia="Calibri"/>
          <w:sz w:val="24"/>
          <w:szCs w:val="24"/>
        </w:rPr>
      </w:pPr>
    </w:p>
    <w:p w14:paraId="10F4CFF1" w14:textId="77777777" w:rsidR="00B23421" w:rsidRPr="00B23421" w:rsidRDefault="00B23421" w:rsidP="00B23421">
      <w:pPr>
        <w:rPr>
          <w:rFonts w:eastAsia="Calibri"/>
          <w:sz w:val="24"/>
          <w:szCs w:val="24"/>
        </w:rPr>
      </w:pPr>
      <w:r w:rsidRPr="00B23421">
        <w:rPr>
          <w:rFonts w:eastAsia="Calibri"/>
          <w:sz w:val="24"/>
          <w:szCs w:val="24"/>
        </w:rPr>
        <w:t>Think of the curriculum not just in terms of the knowledge and understanding students will be developing, but the skills and capabilities they will develop through learning experiences and activities.</w:t>
      </w:r>
    </w:p>
    <w:p w14:paraId="1ADA1C88" w14:textId="77777777" w:rsidR="00B23421" w:rsidRPr="00B23421" w:rsidRDefault="00B23421" w:rsidP="00B23421">
      <w:pPr>
        <w:rPr>
          <w:rFonts w:eastAsia="Calibri"/>
        </w:rPr>
      </w:pPr>
    </w:p>
    <w:p w14:paraId="3C8547ED" w14:textId="77777777" w:rsidR="00B23421" w:rsidRPr="00B23421" w:rsidRDefault="00B23421" w:rsidP="00B23421">
      <w:pPr>
        <w:rPr>
          <w:rFonts w:eastAsia="Calibri"/>
          <w:b/>
          <w:bCs/>
          <w:sz w:val="24"/>
          <w:szCs w:val="24"/>
        </w:rPr>
      </w:pPr>
      <w:r w:rsidRPr="00B23421">
        <w:rPr>
          <w:rFonts w:eastAsia="Calibri"/>
          <w:b/>
          <w:bCs/>
          <w:sz w:val="24"/>
          <w:szCs w:val="24"/>
        </w:rPr>
        <w:t>Step 3: Course learning outcomes</w:t>
      </w:r>
    </w:p>
    <w:p w14:paraId="6025239D" w14:textId="7F13673E" w:rsidR="00B23421" w:rsidRPr="00B23421" w:rsidRDefault="00B23421" w:rsidP="00B23421">
      <w:pPr>
        <w:rPr>
          <w:rFonts w:eastAsia="Calibri"/>
          <w:sz w:val="24"/>
          <w:szCs w:val="24"/>
        </w:rPr>
      </w:pPr>
      <w:r w:rsidRPr="00B23421">
        <w:rPr>
          <w:rFonts w:eastAsia="Calibri"/>
          <w:sz w:val="24"/>
          <w:szCs w:val="24"/>
        </w:rPr>
        <w:t>Most course level learning outcomes will have something to say about graduate attributes, possibly regarding employment related and transferable skills outcomes</w:t>
      </w:r>
      <w:r w:rsidR="00FB5041">
        <w:rPr>
          <w:rFonts w:eastAsia="Calibri"/>
          <w:sz w:val="24"/>
          <w:szCs w:val="24"/>
        </w:rPr>
        <w:t xml:space="preserve">.  Reflecting on the graduate attributes </w:t>
      </w:r>
      <w:r w:rsidRPr="00B23421">
        <w:rPr>
          <w:rFonts w:eastAsia="Calibri"/>
          <w:sz w:val="24"/>
          <w:szCs w:val="24"/>
        </w:rPr>
        <w:t xml:space="preserve">is the opportunity to review those outcomes in the light of the SWOT analysis, and </w:t>
      </w:r>
      <w:r w:rsidR="0000735C">
        <w:rPr>
          <w:rFonts w:eastAsia="Calibri"/>
          <w:sz w:val="24"/>
          <w:szCs w:val="24"/>
        </w:rPr>
        <w:t xml:space="preserve">make </w:t>
      </w:r>
      <w:r w:rsidRPr="00B23421">
        <w:rPr>
          <w:rFonts w:eastAsia="Calibri"/>
          <w:sz w:val="24"/>
          <w:szCs w:val="24"/>
        </w:rPr>
        <w:t>the graduate attributes mean</w:t>
      </w:r>
      <w:r w:rsidR="0000735C">
        <w:rPr>
          <w:rFonts w:eastAsia="Calibri"/>
          <w:sz w:val="24"/>
          <w:szCs w:val="24"/>
        </w:rPr>
        <w:t>ingful</w:t>
      </w:r>
      <w:r w:rsidRPr="00B23421">
        <w:rPr>
          <w:rFonts w:eastAsia="Calibri"/>
          <w:sz w:val="24"/>
          <w:szCs w:val="24"/>
        </w:rPr>
        <w:t xml:space="preserve"> in the context of the </w:t>
      </w:r>
      <w:r w:rsidR="0000735C">
        <w:rPr>
          <w:rFonts w:eastAsia="Calibri"/>
          <w:sz w:val="24"/>
          <w:szCs w:val="24"/>
        </w:rPr>
        <w:t xml:space="preserve">discipline and the </w:t>
      </w:r>
      <w:r w:rsidRPr="00B23421">
        <w:rPr>
          <w:rFonts w:eastAsia="Calibri"/>
          <w:sz w:val="24"/>
          <w:szCs w:val="24"/>
        </w:rPr>
        <w:t>course.  Think about how students develop these attributes and how they are assessed.  Consider how they relate to the key themes of the course curriculum.</w:t>
      </w:r>
    </w:p>
    <w:p w14:paraId="0BD43A0C" w14:textId="77777777" w:rsidR="00B23421" w:rsidRPr="00B23421" w:rsidRDefault="00B23421" w:rsidP="00B23421">
      <w:pPr>
        <w:rPr>
          <w:rFonts w:eastAsia="Calibri"/>
          <w:sz w:val="24"/>
          <w:szCs w:val="24"/>
        </w:rPr>
      </w:pPr>
    </w:p>
    <w:p w14:paraId="67C38312" w14:textId="17C936FA" w:rsidR="00B23421" w:rsidRPr="00B23421" w:rsidRDefault="00B23421" w:rsidP="00B23421">
      <w:pPr>
        <w:rPr>
          <w:rFonts w:eastAsia="Calibri"/>
          <w:sz w:val="24"/>
          <w:szCs w:val="24"/>
        </w:rPr>
      </w:pPr>
      <w:r w:rsidRPr="00B23421">
        <w:rPr>
          <w:rFonts w:eastAsia="Calibri"/>
          <w:sz w:val="24"/>
          <w:szCs w:val="24"/>
        </w:rPr>
        <w:t>It is important that the whole course team agrees how the graduate attributes are contextualised in the course, and any course level learning outcomes – because this provides the framework for setting module learning outcomes and assessments.</w:t>
      </w:r>
      <w:r w:rsidR="0000735C">
        <w:rPr>
          <w:rFonts w:eastAsia="Calibri"/>
          <w:sz w:val="24"/>
          <w:szCs w:val="24"/>
        </w:rPr>
        <w:t xml:space="preserve">  Going forward the course approval/review process will expect to see the graduate attributes reflected in the course learning outcomes.</w:t>
      </w:r>
    </w:p>
    <w:p w14:paraId="528849E4" w14:textId="77777777" w:rsidR="00B23421" w:rsidRPr="00B23421" w:rsidRDefault="00B23421" w:rsidP="00B23421">
      <w:pPr>
        <w:rPr>
          <w:rFonts w:eastAsia="Calibri"/>
          <w:b/>
          <w:bCs/>
          <w:sz w:val="24"/>
          <w:szCs w:val="24"/>
        </w:rPr>
      </w:pPr>
    </w:p>
    <w:p w14:paraId="51878F70" w14:textId="77777777" w:rsidR="00B23421" w:rsidRPr="00B23421" w:rsidRDefault="00B23421" w:rsidP="00B23421">
      <w:pPr>
        <w:rPr>
          <w:rFonts w:eastAsia="Calibri"/>
          <w:b/>
          <w:bCs/>
          <w:sz w:val="24"/>
          <w:szCs w:val="24"/>
        </w:rPr>
      </w:pPr>
      <w:r w:rsidRPr="00B23421">
        <w:rPr>
          <w:rFonts w:eastAsia="Calibri"/>
          <w:b/>
          <w:bCs/>
          <w:sz w:val="24"/>
          <w:szCs w:val="24"/>
        </w:rPr>
        <w:t>Step 4: Identifying graduate attributes for students (course handbook)</w:t>
      </w:r>
    </w:p>
    <w:p w14:paraId="58968CD5" w14:textId="00B04BC8" w:rsidR="00B23421" w:rsidRPr="00B23421" w:rsidRDefault="00B23421" w:rsidP="00B23421">
      <w:pPr>
        <w:rPr>
          <w:rFonts w:eastAsia="Calibri"/>
          <w:sz w:val="24"/>
          <w:szCs w:val="24"/>
        </w:rPr>
      </w:pPr>
      <w:r w:rsidRPr="00B23421">
        <w:rPr>
          <w:rFonts w:eastAsia="Calibri"/>
          <w:sz w:val="24"/>
          <w:szCs w:val="24"/>
        </w:rPr>
        <w:t>There are undoubtedly significant advantages in articulating how a course supports the development of graduate attributes (below) and for this reason all courses are asked to set out in the course handbook how the course develops each of the five graduate attributes.  The University has chosen to do this in the course handbook rather than in the programme specification because the view is that the handbook is written directly for students and allows for a developmental approach (as handbooks can be updated annually).</w:t>
      </w:r>
    </w:p>
    <w:p w14:paraId="22A5BCB8" w14:textId="77777777" w:rsidR="00B23421" w:rsidRPr="00B23421" w:rsidRDefault="00B23421" w:rsidP="00B23421">
      <w:pPr>
        <w:rPr>
          <w:rFonts w:eastAsia="Calibri"/>
          <w:sz w:val="24"/>
          <w:szCs w:val="24"/>
        </w:rPr>
      </w:pPr>
    </w:p>
    <w:p w14:paraId="4B45A38D" w14:textId="0D684A60" w:rsidR="00B23421" w:rsidRDefault="00B23421" w:rsidP="00B23421">
      <w:pPr>
        <w:rPr>
          <w:rFonts w:eastAsia="Calibri"/>
          <w:sz w:val="24"/>
          <w:szCs w:val="24"/>
        </w:rPr>
      </w:pPr>
      <w:r w:rsidRPr="00B23421">
        <w:rPr>
          <w:rFonts w:eastAsia="Calibri"/>
          <w:sz w:val="24"/>
          <w:szCs w:val="24"/>
        </w:rPr>
        <w:t>A standard framework is provided for doing this (but courses are free to adapt this as they see fit) at Annexe B.</w:t>
      </w:r>
    </w:p>
    <w:p w14:paraId="74F9FB32" w14:textId="3526A174" w:rsidR="005006CB" w:rsidRDefault="005006CB" w:rsidP="00B23421">
      <w:pPr>
        <w:rPr>
          <w:rFonts w:eastAsia="Calibri"/>
          <w:sz w:val="24"/>
          <w:szCs w:val="24"/>
        </w:rPr>
      </w:pPr>
    </w:p>
    <w:p w14:paraId="260CB563" w14:textId="50974D10" w:rsidR="005006CB" w:rsidRPr="00B23421" w:rsidRDefault="005006CB" w:rsidP="00B23421">
      <w:pPr>
        <w:rPr>
          <w:rFonts w:eastAsia="Calibri"/>
          <w:sz w:val="24"/>
          <w:szCs w:val="24"/>
        </w:rPr>
      </w:pPr>
      <w:r w:rsidRPr="00B23421">
        <w:rPr>
          <w:rFonts w:eastAsia="Calibri"/>
          <w:sz w:val="24"/>
          <w:szCs w:val="24"/>
        </w:rPr>
        <w:t>It is expected that the graduate attributes statement in the course handbook will be developed and considered as part of the course planning and approval process and/or as part of the departmental review process.</w:t>
      </w:r>
    </w:p>
    <w:p w14:paraId="5E7E9DB7" w14:textId="77777777" w:rsidR="00413DEF" w:rsidRPr="00B23421" w:rsidRDefault="00413DEF" w:rsidP="00B23421">
      <w:pPr>
        <w:rPr>
          <w:rFonts w:eastAsia="Calibri"/>
          <w:b/>
          <w:bCs/>
          <w:sz w:val="24"/>
          <w:szCs w:val="24"/>
        </w:rPr>
      </w:pPr>
    </w:p>
    <w:p w14:paraId="24EC1C1C" w14:textId="77777777" w:rsidR="00B23421" w:rsidRPr="00B23421" w:rsidRDefault="00B23421" w:rsidP="00B23421">
      <w:pPr>
        <w:rPr>
          <w:rFonts w:eastAsia="Calibri"/>
          <w:b/>
          <w:bCs/>
          <w:sz w:val="24"/>
          <w:szCs w:val="24"/>
        </w:rPr>
      </w:pPr>
      <w:r w:rsidRPr="00B23421">
        <w:rPr>
          <w:rFonts w:eastAsia="Calibri"/>
          <w:b/>
          <w:bCs/>
          <w:sz w:val="24"/>
          <w:szCs w:val="24"/>
        </w:rPr>
        <w:t xml:space="preserve">Step 5: Mapping attributes to module outcomes and assessments </w:t>
      </w:r>
    </w:p>
    <w:p w14:paraId="10FF35D7" w14:textId="77777777" w:rsidR="00B23421" w:rsidRPr="00B23421" w:rsidRDefault="00B23421" w:rsidP="00B23421">
      <w:pPr>
        <w:rPr>
          <w:rFonts w:eastAsia="Calibri"/>
          <w:sz w:val="24"/>
          <w:szCs w:val="24"/>
        </w:rPr>
      </w:pPr>
      <w:r w:rsidRPr="00B23421">
        <w:rPr>
          <w:rFonts w:eastAsia="Calibri"/>
          <w:sz w:val="24"/>
          <w:szCs w:val="24"/>
        </w:rPr>
        <w:t xml:space="preserve">How do each of the graduate attributes influence the modules that students take?  Is there planned progression in the development of the attributes?  Are they assessed?  </w:t>
      </w:r>
      <w:r w:rsidRPr="00B23421">
        <w:rPr>
          <w:rFonts w:eastAsia="Calibri"/>
          <w:sz w:val="24"/>
          <w:szCs w:val="24"/>
        </w:rPr>
        <w:lastRenderedPageBreak/>
        <w:t>Should there be explicit module level learning outcomes related to some of the attributes?</w:t>
      </w:r>
    </w:p>
    <w:p w14:paraId="29C14084" w14:textId="77777777" w:rsidR="00B23421" w:rsidRPr="00B23421" w:rsidRDefault="00B23421" w:rsidP="00B23421">
      <w:pPr>
        <w:rPr>
          <w:rFonts w:eastAsia="Calibri"/>
          <w:sz w:val="24"/>
          <w:szCs w:val="24"/>
        </w:rPr>
      </w:pPr>
    </w:p>
    <w:p w14:paraId="75D4BF66" w14:textId="42903E54" w:rsidR="00A72E52" w:rsidRDefault="00B23421" w:rsidP="00B23421">
      <w:pPr>
        <w:rPr>
          <w:rFonts w:eastAsia="Calibri"/>
          <w:sz w:val="24"/>
          <w:szCs w:val="24"/>
        </w:rPr>
      </w:pPr>
      <w:r w:rsidRPr="00B23421">
        <w:rPr>
          <w:rFonts w:eastAsia="Calibri"/>
          <w:sz w:val="24"/>
          <w:szCs w:val="24"/>
        </w:rPr>
        <w:t>Making the graduate attributes explicit at module level will help students reflect on their own learning.  This can be done through making aspects of the graduate attributes clear as part of learning outcomes, but only where they are directly assessed.  Where they are not directly assessed, but are a significant part of the learning strategy (eg in terms of knowledge/understanding, skills development, etc) for the module, it is suggested this is made explicit in the section on indicative content.</w:t>
      </w:r>
    </w:p>
    <w:p w14:paraId="32B3FE73" w14:textId="6D877E6C" w:rsidR="00413DEF" w:rsidRDefault="00413DEF" w:rsidP="00B23421">
      <w:pPr>
        <w:rPr>
          <w:rFonts w:eastAsia="Calibri"/>
          <w:sz w:val="24"/>
          <w:szCs w:val="24"/>
        </w:rPr>
      </w:pPr>
    </w:p>
    <w:p w14:paraId="50A9D792" w14:textId="77777777" w:rsidR="00B33C42" w:rsidRPr="008F5F21" w:rsidRDefault="00B33C42" w:rsidP="00B33C42">
      <w:pPr>
        <w:pStyle w:val="Heading2"/>
        <w:ind w:hanging="940"/>
        <w:rPr>
          <w:rFonts w:ascii="Arial" w:hAnsi="Arial" w:cs="Arial"/>
          <w:sz w:val="24"/>
          <w:szCs w:val="24"/>
        </w:rPr>
      </w:pPr>
      <w:bookmarkStart w:id="0" w:name="_Toc31378607"/>
      <w:r w:rsidRPr="008F5F21">
        <w:rPr>
          <w:rFonts w:ascii="Arial" w:hAnsi="Arial" w:cs="Arial"/>
          <w:sz w:val="24"/>
          <w:szCs w:val="24"/>
        </w:rPr>
        <w:t>Approval/Review Table</w:t>
      </w:r>
      <w:bookmarkEnd w:id="0"/>
    </w:p>
    <w:tbl>
      <w:tblPr>
        <w:tblW w:w="9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6170"/>
      </w:tblGrid>
      <w:tr w:rsidR="00413DEF" w:rsidRPr="003E4FB1" w14:paraId="669C8976" w14:textId="77777777" w:rsidTr="0EE07F62">
        <w:trPr>
          <w:trHeight w:val="166"/>
        </w:trPr>
        <w:tc>
          <w:tcPr>
            <w:tcW w:w="3080" w:type="dxa"/>
          </w:tcPr>
          <w:p w14:paraId="090D7EB2" w14:textId="77777777" w:rsidR="00413DEF" w:rsidRPr="003E4FB1" w:rsidRDefault="00413DEF" w:rsidP="0005467C">
            <w:pPr>
              <w:pStyle w:val="Default"/>
              <w:rPr>
                <w:rFonts w:ascii="Arial" w:hAnsi="Arial" w:cs="Arial"/>
              </w:rPr>
            </w:pPr>
            <w:r w:rsidRPr="003E4FB1">
              <w:rPr>
                <w:rFonts w:ascii="Arial" w:hAnsi="Arial" w:cs="Arial"/>
                <w:b/>
                <w:bCs/>
              </w:rPr>
              <w:t xml:space="preserve">Item </w:t>
            </w:r>
          </w:p>
        </w:tc>
        <w:tc>
          <w:tcPr>
            <w:tcW w:w="6170" w:type="dxa"/>
          </w:tcPr>
          <w:p w14:paraId="65C235F3" w14:textId="77777777" w:rsidR="00413DEF" w:rsidRPr="000C3BCB" w:rsidRDefault="00413DEF" w:rsidP="0005467C">
            <w:pPr>
              <w:pStyle w:val="Default"/>
              <w:rPr>
                <w:rFonts w:ascii="Arial" w:hAnsi="Arial" w:cs="Arial"/>
              </w:rPr>
            </w:pPr>
            <w:r w:rsidRPr="000C3BCB">
              <w:rPr>
                <w:rFonts w:ascii="Arial" w:hAnsi="Arial" w:cs="Arial"/>
                <w:b/>
                <w:bCs/>
              </w:rPr>
              <w:t xml:space="preserve">Notes </w:t>
            </w:r>
          </w:p>
        </w:tc>
      </w:tr>
      <w:tr w:rsidR="00413DEF" w:rsidRPr="003E4FB1" w14:paraId="7E3F70F1" w14:textId="77777777" w:rsidTr="0EE07F62">
        <w:trPr>
          <w:trHeight w:val="160"/>
        </w:trPr>
        <w:tc>
          <w:tcPr>
            <w:tcW w:w="3080" w:type="dxa"/>
          </w:tcPr>
          <w:p w14:paraId="1E525A12" w14:textId="77777777" w:rsidR="00413DEF" w:rsidRPr="003E4FB1" w:rsidRDefault="00413DEF" w:rsidP="0005467C">
            <w:pPr>
              <w:pStyle w:val="Default"/>
              <w:rPr>
                <w:rFonts w:ascii="Arial" w:hAnsi="Arial" w:cs="Arial"/>
              </w:rPr>
            </w:pPr>
            <w:r w:rsidRPr="003E4FB1">
              <w:rPr>
                <w:rFonts w:ascii="Arial" w:hAnsi="Arial" w:cs="Arial"/>
              </w:rPr>
              <w:t xml:space="preserve">Version Number </w:t>
            </w:r>
          </w:p>
        </w:tc>
        <w:tc>
          <w:tcPr>
            <w:tcW w:w="6170" w:type="dxa"/>
          </w:tcPr>
          <w:p w14:paraId="58563516" w14:textId="13CDA387" w:rsidR="00413DEF" w:rsidRPr="000C3BCB" w:rsidRDefault="00413DEF" w:rsidP="0005467C">
            <w:pPr>
              <w:pStyle w:val="Default"/>
              <w:rPr>
                <w:rFonts w:ascii="Arial" w:hAnsi="Arial" w:cs="Arial"/>
              </w:rPr>
            </w:pPr>
            <w:r w:rsidRPr="000C3BCB">
              <w:rPr>
                <w:rFonts w:ascii="Arial" w:hAnsi="Arial" w:cs="Arial"/>
              </w:rPr>
              <w:t xml:space="preserve">1.0 </w:t>
            </w:r>
          </w:p>
        </w:tc>
      </w:tr>
      <w:tr w:rsidR="00413DEF" w:rsidRPr="003E4FB1" w14:paraId="5090D101" w14:textId="77777777" w:rsidTr="0EE07F62">
        <w:trPr>
          <w:trHeight w:val="160"/>
        </w:trPr>
        <w:tc>
          <w:tcPr>
            <w:tcW w:w="3080" w:type="dxa"/>
          </w:tcPr>
          <w:p w14:paraId="62DCD997" w14:textId="77777777" w:rsidR="00413DEF" w:rsidRPr="003E4FB1" w:rsidRDefault="00413DEF" w:rsidP="0005467C">
            <w:pPr>
              <w:pStyle w:val="Default"/>
              <w:rPr>
                <w:rFonts w:ascii="Arial" w:hAnsi="Arial" w:cs="Arial"/>
              </w:rPr>
            </w:pPr>
            <w:r w:rsidRPr="003E4FB1">
              <w:rPr>
                <w:rFonts w:ascii="Arial" w:hAnsi="Arial" w:cs="Arial"/>
              </w:rPr>
              <w:t xml:space="preserve">Date of Approval </w:t>
            </w:r>
          </w:p>
        </w:tc>
        <w:tc>
          <w:tcPr>
            <w:tcW w:w="6170" w:type="dxa"/>
          </w:tcPr>
          <w:p w14:paraId="4D94626D" w14:textId="79D1561A" w:rsidR="00413DEF" w:rsidRPr="000C3BCB" w:rsidRDefault="5084615F" w:rsidP="0005467C">
            <w:pPr>
              <w:pStyle w:val="Default"/>
              <w:rPr>
                <w:rFonts w:ascii="Arial" w:hAnsi="Arial" w:cs="Arial"/>
              </w:rPr>
            </w:pPr>
            <w:r w:rsidRPr="000C3BCB">
              <w:rPr>
                <w:rFonts w:ascii="Arial" w:hAnsi="Arial" w:cs="Arial"/>
              </w:rPr>
              <w:t>2</w:t>
            </w:r>
            <w:r w:rsidRPr="000C3BCB">
              <w:rPr>
                <w:rFonts w:ascii="Arial" w:hAnsi="Arial" w:cs="Arial"/>
                <w:vertAlign w:val="superscript"/>
              </w:rPr>
              <w:t>nd</w:t>
            </w:r>
            <w:r w:rsidRPr="000C3BCB">
              <w:rPr>
                <w:rFonts w:ascii="Arial" w:hAnsi="Arial" w:cs="Arial"/>
              </w:rPr>
              <w:t xml:space="preserve"> June</w:t>
            </w:r>
            <w:r w:rsidR="00413DEF" w:rsidRPr="000C3BCB">
              <w:rPr>
                <w:rFonts w:ascii="Arial" w:hAnsi="Arial" w:cs="Arial"/>
              </w:rPr>
              <w:t xml:space="preserve"> 2021</w:t>
            </w:r>
          </w:p>
        </w:tc>
      </w:tr>
      <w:tr w:rsidR="00413DEF" w:rsidRPr="003E4FB1" w14:paraId="1247EDAD" w14:textId="77777777" w:rsidTr="0EE07F62">
        <w:trPr>
          <w:trHeight w:val="160"/>
        </w:trPr>
        <w:tc>
          <w:tcPr>
            <w:tcW w:w="3080" w:type="dxa"/>
          </w:tcPr>
          <w:p w14:paraId="5EAEF24C" w14:textId="77777777" w:rsidR="00413DEF" w:rsidRPr="003E4FB1" w:rsidRDefault="00413DEF" w:rsidP="0005467C">
            <w:pPr>
              <w:pStyle w:val="Default"/>
              <w:rPr>
                <w:rFonts w:ascii="Arial" w:hAnsi="Arial" w:cs="Arial"/>
              </w:rPr>
            </w:pPr>
            <w:r w:rsidRPr="003E4FB1">
              <w:rPr>
                <w:rFonts w:ascii="Arial" w:hAnsi="Arial" w:cs="Arial"/>
              </w:rPr>
              <w:t xml:space="preserve">Approved by </w:t>
            </w:r>
          </w:p>
        </w:tc>
        <w:tc>
          <w:tcPr>
            <w:tcW w:w="6170" w:type="dxa"/>
          </w:tcPr>
          <w:p w14:paraId="31CFF71D" w14:textId="0A060DDB" w:rsidR="00413DEF" w:rsidRPr="000C3BCB" w:rsidRDefault="703A9967" w:rsidP="00413DEF">
            <w:pPr>
              <w:pStyle w:val="Default"/>
              <w:rPr>
                <w:rFonts w:ascii="Arial" w:hAnsi="Arial" w:cs="Arial"/>
              </w:rPr>
            </w:pPr>
            <w:r w:rsidRPr="000C3BCB">
              <w:rPr>
                <w:rFonts w:ascii="Arial" w:hAnsi="Arial" w:cs="Arial"/>
              </w:rPr>
              <w:t>Learning, Teaching &amp; Student Experience Committee</w:t>
            </w:r>
          </w:p>
        </w:tc>
      </w:tr>
      <w:tr w:rsidR="00413DEF" w:rsidRPr="003E4FB1" w14:paraId="16591F5D" w14:textId="77777777" w:rsidTr="0EE07F62">
        <w:trPr>
          <w:trHeight w:val="160"/>
        </w:trPr>
        <w:tc>
          <w:tcPr>
            <w:tcW w:w="3080" w:type="dxa"/>
          </w:tcPr>
          <w:p w14:paraId="6C75CD07" w14:textId="77777777" w:rsidR="00413DEF" w:rsidRPr="003E4FB1" w:rsidRDefault="00413DEF" w:rsidP="0005467C">
            <w:pPr>
              <w:pStyle w:val="Default"/>
              <w:rPr>
                <w:rFonts w:ascii="Arial" w:hAnsi="Arial" w:cs="Arial"/>
              </w:rPr>
            </w:pPr>
            <w:r w:rsidRPr="003E4FB1">
              <w:rPr>
                <w:rFonts w:ascii="Arial" w:hAnsi="Arial" w:cs="Arial"/>
              </w:rPr>
              <w:t xml:space="preserve">Effective from </w:t>
            </w:r>
          </w:p>
        </w:tc>
        <w:tc>
          <w:tcPr>
            <w:tcW w:w="6170" w:type="dxa"/>
          </w:tcPr>
          <w:p w14:paraId="7E4774CF" w14:textId="31547617" w:rsidR="00413DEF" w:rsidRPr="000C3BCB" w:rsidRDefault="550B231C" w:rsidP="0005467C">
            <w:pPr>
              <w:pStyle w:val="Default"/>
              <w:rPr>
                <w:rFonts w:ascii="Arial" w:hAnsi="Arial" w:cs="Arial"/>
              </w:rPr>
            </w:pPr>
            <w:r w:rsidRPr="000C3BCB">
              <w:rPr>
                <w:rFonts w:ascii="Arial" w:hAnsi="Arial" w:cs="Arial"/>
              </w:rPr>
              <w:t>2</w:t>
            </w:r>
            <w:r w:rsidRPr="000C3BCB">
              <w:rPr>
                <w:rFonts w:ascii="Arial" w:hAnsi="Arial" w:cs="Arial"/>
                <w:vertAlign w:val="superscript"/>
              </w:rPr>
              <w:t>nd</w:t>
            </w:r>
            <w:r w:rsidRPr="000C3BCB">
              <w:rPr>
                <w:rFonts w:ascii="Arial" w:hAnsi="Arial" w:cs="Arial"/>
              </w:rPr>
              <w:t xml:space="preserve"> June 2021</w:t>
            </w:r>
          </w:p>
        </w:tc>
      </w:tr>
      <w:tr w:rsidR="00413DEF" w:rsidRPr="003E4FB1" w14:paraId="167CF156" w14:textId="77777777" w:rsidTr="0EE07F62">
        <w:trPr>
          <w:trHeight w:val="306"/>
        </w:trPr>
        <w:tc>
          <w:tcPr>
            <w:tcW w:w="3080" w:type="dxa"/>
          </w:tcPr>
          <w:p w14:paraId="7414F77E" w14:textId="77777777" w:rsidR="00413DEF" w:rsidRPr="003E4FB1" w:rsidRDefault="00413DEF" w:rsidP="0005467C">
            <w:pPr>
              <w:pStyle w:val="Default"/>
              <w:rPr>
                <w:rFonts w:ascii="Arial" w:hAnsi="Arial" w:cs="Arial"/>
              </w:rPr>
            </w:pPr>
            <w:r w:rsidRPr="003E4FB1">
              <w:rPr>
                <w:rFonts w:ascii="Arial" w:hAnsi="Arial" w:cs="Arial"/>
              </w:rPr>
              <w:t xml:space="preserve">Policy Officer </w:t>
            </w:r>
          </w:p>
        </w:tc>
        <w:tc>
          <w:tcPr>
            <w:tcW w:w="6170" w:type="dxa"/>
          </w:tcPr>
          <w:p w14:paraId="63678C44" w14:textId="153D510F" w:rsidR="00413DEF" w:rsidRPr="000C3BCB" w:rsidRDefault="00413DEF" w:rsidP="0EE07F62">
            <w:pPr>
              <w:tabs>
                <w:tab w:val="left" w:pos="939"/>
                <w:tab w:val="left" w:pos="940"/>
              </w:tabs>
              <w:rPr>
                <w:sz w:val="24"/>
                <w:szCs w:val="24"/>
              </w:rPr>
            </w:pPr>
            <w:r w:rsidRPr="000C3BCB">
              <w:rPr>
                <w:sz w:val="24"/>
                <w:szCs w:val="24"/>
              </w:rPr>
              <w:t xml:space="preserve">Director of Quality and Educational Development </w:t>
            </w:r>
          </w:p>
        </w:tc>
      </w:tr>
      <w:tr w:rsidR="00413DEF" w:rsidRPr="003E4FB1" w14:paraId="3E387184" w14:textId="77777777" w:rsidTr="0EE07F62">
        <w:trPr>
          <w:trHeight w:val="160"/>
        </w:trPr>
        <w:tc>
          <w:tcPr>
            <w:tcW w:w="3080" w:type="dxa"/>
          </w:tcPr>
          <w:p w14:paraId="5243218B" w14:textId="77777777" w:rsidR="00413DEF" w:rsidRPr="003E4FB1" w:rsidRDefault="00413DEF" w:rsidP="0005467C">
            <w:pPr>
              <w:pStyle w:val="Default"/>
              <w:rPr>
                <w:rFonts w:ascii="Arial" w:hAnsi="Arial" w:cs="Arial"/>
              </w:rPr>
            </w:pPr>
            <w:r w:rsidRPr="003E4FB1">
              <w:rPr>
                <w:rFonts w:ascii="Arial" w:hAnsi="Arial" w:cs="Arial"/>
              </w:rPr>
              <w:t xml:space="preserve">Department </w:t>
            </w:r>
          </w:p>
        </w:tc>
        <w:tc>
          <w:tcPr>
            <w:tcW w:w="6170" w:type="dxa"/>
          </w:tcPr>
          <w:p w14:paraId="746ABF43" w14:textId="71E0E025" w:rsidR="00413DEF" w:rsidRPr="000C3BCB" w:rsidRDefault="00413DEF" w:rsidP="0EE07F62">
            <w:pPr>
              <w:tabs>
                <w:tab w:val="left" w:pos="939"/>
                <w:tab w:val="left" w:pos="940"/>
              </w:tabs>
              <w:rPr>
                <w:sz w:val="24"/>
                <w:szCs w:val="24"/>
              </w:rPr>
            </w:pPr>
            <w:r w:rsidRPr="000C3BCB">
              <w:rPr>
                <w:sz w:val="24"/>
                <w:szCs w:val="24"/>
              </w:rPr>
              <w:t>Directorate Quality and Educational Development</w:t>
            </w:r>
          </w:p>
        </w:tc>
      </w:tr>
      <w:tr w:rsidR="00413DEF" w:rsidRPr="00445D82" w14:paraId="1F399210" w14:textId="77777777" w:rsidTr="0EE07F62">
        <w:trPr>
          <w:trHeight w:val="160"/>
        </w:trPr>
        <w:tc>
          <w:tcPr>
            <w:tcW w:w="3080" w:type="dxa"/>
          </w:tcPr>
          <w:p w14:paraId="16679851" w14:textId="77777777" w:rsidR="00413DEF" w:rsidRPr="003E4FB1" w:rsidRDefault="00413DEF" w:rsidP="0005467C">
            <w:pPr>
              <w:pStyle w:val="Default"/>
              <w:rPr>
                <w:rFonts w:ascii="Arial" w:hAnsi="Arial" w:cs="Arial"/>
              </w:rPr>
            </w:pPr>
            <w:r w:rsidRPr="003E4FB1">
              <w:rPr>
                <w:rFonts w:ascii="Arial" w:hAnsi="Arial" w:cs="Arial"/>
              </w:rPr>
              <w:t xml:space="preserve">Review date </w:t>
            </w:r>
          </w:p>
        </w:tc>
        <w:tc>
          <w:tcPr>
            <w:tcW w:w="6170" w:type="dxa"/>
          </w:tcPr>
          <w:p w14:paraId="1F4B1A38" w14:textId="5105B3A5" w:rsidR="00413DEF" w:rsidRPr="00413DEF" w:rsidRDefault="001C0B27" w:rsidP="0005467C">
            <w:pPr>
              <w:pStyle w:val="Default"/>
              <w:rPr>
                <w:rFonts w:ascii="Arial" w:hAnsi="Arial" w:cs="Arial"/>
                <w:highlight w:val="yellow"/>
              </w:rPr>
            </w:pPr>
            <w:r w:rsidRPr="001C0B27">
              <w:rPr>
                <w:rFonts w:ascii="Arial" w:hAnsi="Arial" w:cs="Arial"/>
              </w:rPr>
              <w:t>June 2024</w:t>
            </w:r>
          </w:p>
        </w:tc>
      </w:tr>
      <w:tr w:rsidR="00413DEF" w:rsidRPr="003E4FB1" w14:paraId="40D97315" w14:textId="77777777" w:rsidTr="0EE07F62">
        <w:trPr>
          <w:trHeight w:val="160"/>
        </w:trPr>
        <w:tc>
          <w:tcPr>
            <w:tcW w:w="3080" w:type="dxa"/>
          </w:tcPr>
          <w:p w14:paraId="7EA540BB" w14:textId="77777777" w:rsidR="00413DEF" w:rsidRPr="003E4FB1" w:rsidRDefault="00413DEF" w:rsidP="0005467C">
            <w:pPr>
              <w:pStyle w:val="Default"/>
              <w:rPr>
                <w:rFonts w:ascii="Arial" w:hAnsi="Arial" w:cs="Arial"/>
              </w:rPr>
            </w:pPr>
            <w:r w:rsidRPr="003E4FB1">
              <w:rPr>
                <w:rFonts w:ascii="Arial" w:hAnsi="Arial" w:cs="Arial"/>
              </w:rPr>
              <w:t xml:space="preserve">Last reviewed </w:t>
            </w:r>
          </w:p>
        </w:tc>
        <w:tc>
          <w:tcPr>
            <w:tcW w:w="6170" w:type="dxa"/>
          </w:tcPr>
          <w:p w14:paraId="24B14CBB" w14:textId="0AD23CD9" w:rsidR="00413DEF" w:rsidRPr="000C3BCB" w:rsidRDefault="00413DEF" w:rsidP="0005467C">
            <w:pPr>
              <w:pStyle w:val="Default"/>
              <w:rPr>
                <w:rFonts w:ascii="Arial" w:hAnsi="Arial" w:cs="Arial"/>
              </w:rPr>
            </w:pPr>
            <w:r w:rsidRPr="000C3BCB">
              <w:rPr>
                <w:rFonts w:ascii="Arial" w:hAnsi="Arial" w:cs="Arial"/>
              </w:rPr>
              <w:t xml:space="preserve">N/A </w:t>
            </w:r>
          </w:p>
        </w:tc>
      </w:tr>
      <w:tr w:rsidR="00413DEF" w:rsidRPr="003E4FB1" w14:paraId="50BCFF05" w14:textId="77777777" w:rsidTr="0EE07F62">
        <w:trPr>
          <w:trHeight w:val="160"/>
        </w:trPr>
        <w:tc>
          <w:tcPr>
            <w:tcW w:w="3080" w:type="dxa"/>
          </w:tcPr>
          <w:p w14:paraId="7120BB9A" w14:textId="77777777" w:rsidR="00413DEF" w:rsidRPr="003E4FB1" w:rsidRDefault="00413DEF" w:rsidP="0005467C">
            <w:pPr>
              <w:pStyle w:val="Default"/>
              <w:rPr>
                <w:rFonts w:ascii="Arial" w:hAnsi="Arial" w:cs="Arial"/>
              </w:rPr>
            </w:pPr>
            <w:r w:rsidRPr="003E4FB1">
              <w:rPr>
                <w:rFonts w:ascii="Arial" w:hAnsi="Arial" w:cs="Arial"/>
              </w:rPr>
              <w:t xml:space="preserve">Equality Impact Assessment </w:t>
            </w:r>
            <w:r>
              <w:rPr>
                <w:rFonts w:ascii="Arial" w:hAnsi="Arial" w:cs="Arial"/>
              </w:rPr>
              <w:t>(EIA)</w:t>
            </w:r>
          </w:p>
        </w:tc>
        <w:tc>
          <w:tcPr>
            <w:tcW w:w="6170" w:type="dxa"/>
          </w:tcPr>
          <w:p w14:paraId="0FC9EE05" w14:textId="3FDAABCD" w:rsidR="00413DEF" w:rsidRPr="000C3BCB" w:rsidRDefault="00413DEF" w:rsidP="0005467C">
            <w:pPr>
              <w:pStyle w:val="Default"/>
              <w:rPr>
                <w:rFonts w:ascii="Arial" w:hAnsi="Arial" w:cs="Arial"/>
              </w:rPr>
            </w:pPr>
            <w:r w:rsidRPr="000C3BCB">
              <w:rPr>
                <w:rFonts w:ascii="Arial" w:hAnsi="Arial" w:cs="Arial"/>
              </w:rPr>
              <w:t>N/A</w:t>
            </w:r>
          </w:p>
        </w:tc>
      </w:tr>
      <w:tr w:rsidR="00413DEF" w:rsidRPr="003E4FB1" w14:paraId="09643CF2" w14:textId="77777777" w:rsidTr="0EE07F62">
        <w:trPr>
          <w:trHeight w:val="160"/>
        </w:trPr>
        <w:tc>
          <w:tcPr>
            <w:tcW w:w="3080" w:type="dxa"/>
          </w:tcPr>
          <w:p w14:paraId="7D904E69" w14:textId="77777777" w:rsidR="00413DEF" w:rsidRPr="003E4FB1" w:rsidRDefault="00413DEF" w:rsidP="0005467C">
            <w:pPr>
              <w:pStyle w:val="Default"/>
              <w:rPr>
                <w:rFonts w:ascii="Arial" w:hAnsi="Arial" w:cs="Arial"/>
              </w:rPr>
            </w:pPr>
            <w:r w:rsidRPr="003E4FB1">
              <w:rPr>
                <w:rFonts w:ascii="Arial" w:hAnsi="Arial" w:cs="Arial"/>
              </w:rPr>
              <w:t xml:space="preserve">Accessibility Checked </w:t>
            </w:r>
          </w:p>
        </w:tc>
        <w:tc>
          <w:tcPr>
            <w:tcW w:w="6170" w:type="dxa"/>
          </w:tcPr>
          <w:p w14:paraId="241D0C0E" w14:textId="0F7785AF" w:rsidR="00413DEF" w:rsidRPr="000C3BCB" w:rsidRDefault="00413DEF" w:rsidP="0005467C">
            <w:pPr>
              <w:pStyle w:val="Default"/>
              <w:rPr>
                <w:rFonts w:ascii="Arial" w:hAnsi="Arial" w:cs="Arial"/>
              </w:rPr>
            </w:pPr>
            <w:r w:rsidRPr="000C3BCB">
              <w:rPr>
                <w:rFonts w:ascii="Arial" w:hAnsi="Arial" w:cs="Arial"/>
              </w:rPr>
              <w:t>12</w:t>
            </w:r>
            <w:r w:rsidRPr="000C3BCB">
              <w:rPr>
                <w:rFonts w:ascii="Arial" w:hAnsi="Arial" w:cs="Arial"/>
                <w:vertAlign w:val="superscript"/>
              </w:rPr>
              <w:t>th</w:t>
            </w:r>
            <w:r w:rsidRPr="000C3BCB">
              <w:rPr>
                <w:rFonts w:ascii="Arial" w:hAnsi="Arial" w:cs="Arial"/>
              </w:rPr>
              <w:t xml:space="preserve"> July 2021</w:t>
            </w:r>
          </w:p>
        </w:tc>
      </w:tr>
      <w:tr w:rsidR="00AD29DC" w:rsidRPr="003E4FB1" w14:paraId="46B1ACCA" w14:textId="77777777" w:rsidTr="0EE07F62">
        <w:trPr>
          <w:trHeight w:val="160"/>
        </w:trPr>
        <w:tc>
          <w:tcPr>
            <w:tcW w:w="3080" w:type="dxa"/>
          </w:tcPr>
          <w:p w14:paraId="5EC0EAE0" w14:textId="77777777" w:rsidR="00AD29DC" w:rsidRPr="003E4FB1" w:rsidRDefault="00AD29DC" w:rsidP="0005467C">
            <w:pPr>
              <w:pStyle w:val="Default"/>
              <w:rPr>
                <w:rFonts w:ascii="Arial" w:hAnsi="Arial" w:cs="Arial"/>
              </w:rPr>
            </w:pPr>
          </w:p>
        </w:tc>
        <w:tc>
          <w:tcPr>
            <w:tcW w:w="6170" w:type="dxa"/>
          </w:tcPr>
          <w:p w14:paraId="29FF6AD1" w14:textId="77777777" w:rsidR="00AD29DC" w:rsidRPr="000C3BCB" w:rsidRDefault="00AD29DC" w:rsidP="0005467C">
            <w:pPr>
              <w:pStyle w:val="Default"/>
              <w:rPr>
                <w:rFonts w:ascii="Arial" w:hAnsi="Arial" w:cs="Arial"/>
              </w:rPr>
            </w:pPr>
          </w:p>
        </w:tc>
      </w:tr>
    </w:tbl>
    <w:p w14:paraId="1C9BD584" w14:textId="77777777" w:rsidR="00413DEF" w:rsidRDefault="00413DEF" w:rsidP="00B23421">
      <w:pPr>
        <w:rPr>
          <w:rFonts w:eastAsia="Calibri"/>
          <w:sz w:val="24"/>
          <w:szCs w:val="24"/>
        </w:rPr>
      </w:pPr>
    </w:p>
    <w:p w14:paraId="032CD8C2" w14:textId="77777777" w:rsidR="00A72E52" w:rsidRDefault="00A72E52">
      <w:pPr>
        <w:rPr>
          <w:rFonts w:eastAsia="Calibri"/>
          <w:sz w:val="24"/>
          <w:szCs w:val="24"/>
        </w:rPr>
      </w:pPr>
      <w:r>
        <w:rPr>
          <w:rFonts w:eastAsia="Calibri"/>
          <w:sz w:val="24"/>
          <w:szCs w:val="24"/>
        </w:rPr>
        <w:br w:type="page"/>
      </w:r>
    </w:p>
    <w:p w14:paraId="283C4F71" w14:textId="77777777" w:rsidR="00B23421" w:rsidRPr="00B23421" w:rsidRDefault="00B23421" w:rsidP="00B23421">
      <w:pPr>
        <w:spacing w:after="160" w:line="259" w:lineRule="auto"/>
        <w:rPr>
          <w:rFonts w:eastAsia="Calibri"/>
          <w:b/>
          <w:bCs/>
          <w:sz w:val="24"/>
          <w:szCs w:val="24"/>
        </w:rPr>
      </w:pPr>
      <w:r w:rsidRPr="00B23421">
        <w:rPr>
          <w:rFonts w:eastAsia="Calibri"/>
          <w:b/>
          <w:bCs/>
          <w:sz w:val="24"/>
          <w:szCs w:val="24"/>
        </w:rPr>
        <w:lastRenderedPageBreak/>
        <w:t>Annexe A</w:t>
      </w:r>
    </w:p>
    <w:tbl>
      <w:tblPr>
        <w:tblStyle w:val="TableGrid"/>
        <w:tblW w:w="0" w:type="auto"/>
        <w:tblLook w:val="04A0" w:firstRow="1" w:lastRow="0" w:firstColumn="1" w:lastColumn="0" w:noHBand="0" w:noVBand="1"/>
      </w:tblPr>
      <w:tblGrid>
        <w:gridCol w:w="2116"/>
        <w:gridCol w:w="6810"/>
      </w:tblGrid>
      <w:tr w:rsidR="00FB5041" w:rsidRPr="00B23421" w14:paraId="50EE0AF3" w14:textId="77777777" w:rsidTr="00FB5041">
        <w:tc>
          <w:tcPr>
            <w:tcW w:w="2116" w:type="dxa"/>
          </w:tcPr>
          <w:p w14:paraId="2CC075D2" w14:textId="77777777" w:rsidR="00FB5041" w:rsidRPr="00B23421" w:rsidRDefault="00FB5041" w:rsidP="00B23421">
            <w:pPr>
              <w:rPr>
                <w:rFonts w:ascii="Arial" w:hAnsi="Arial" w:cs="Arial"/>
                <w:b/>
                <w:iCs/>
                <w:sz w:val="24"/>
                <w:szCs w:val="24"/>
              </w:rPr>
            </w:pPr>
            <w:r w:rsidRPr="00B23421">
              <w:rPr>
                <w:rFonts w:ascii="Arial" w:hAnsi="Arial" w:cs="Arial"/>
                <w:b/>
                <w:iCs/>
                <w:sz w:val="24"/>
                <w:szCs w:val="24"/>
              </w:rPr>
              <w:t>Attribute</w:t>
            </w:r>
          </w:p>
          <w:p w14:paraId="6E74D5F9" w14:textId="77777777" w:rsidR="00FB5041" w:rsidRPr="00B23421" w:rsidRDefault="00FB5041" w:rsidP="00B23421">
            <w:pPr>
              <w:rPr>
                <w:rFonts w:ascii="Arial" w:hAnsi="Arial" w:cs="Arial"/>
                <w:b/>
                <w:iCs/>
                <w:sz w:val="24"/>
                <w:szCs w:val="24"/>
              </w:rPr>
            </w:pPr>
          </w:p>
        </w:tc>
        <w:tc>
          <w:tcPr>
            <w:tcW w:w="6810" w:type="dxa"/>
          </w:tcPr>
          <w:p w14:paraId="1341A5C0" w14:textId="2162A1D7" w:rsidR="00FB5041" w:rsidRPr="00B23421" w:rsidRDefault="00FB5041" w:rsidP="00B23421">
            <w:pPr>
              <w:rPr>
                <w:rFonts w:ascii="Arial" w:hAnsi="Arial" w:cs="Arial"/>
                <w:b/>
                <w:iCs/>
                <w:sz w:val="24"/>
                <w:szCs w:val="24"/>
              </w:rPr>
            </w:pPr>
            <w:r>
              <w:rPr>
                <w:rFonts w:ascii="Arial" w:hAnsi="Arial" w:cs="Arial"/>
                <w:b/>
                <w:iCs/>
                <w:sz w:val="24"/>
                <w:szCs w:val="24"/>
              </w:rPr>
              <w:t>Examples of h</w:t>
            </w:r>
            <w:r w:rsidRPr="00B23421">
              <w:rPr>
                <w:rFonts w:ascii="Arial" w:hAnsi="Arial" w:cs="Arial"/>
                <w:b/>
                <w:iCs/>
                <w:sz w:val="24"/>
                <w:szCs w:val="24"/>
              </w:rPr>
              <w:t>ow this relates to the curriculum</w:t>
            </w:r>
          </w:p>
        </w:tc>
      </w:tr>
      <w:tr w:rsidR="00FB5041" w:rsidRPr="00B23421" w14:paraId="63FEC426" w14:textId="77777777" w:rsidTr="00FB5041">
        <w:tc>
          <w:tcPr>
            <w:tcW w:w="2116" w:type="dxa"/>
          </w:tcPr>
          <w:p w14:paraId="5726EBA9" w14:textId="77777777" w:rsidR="00FB5041" w:rsidRPr="00B23421" w:rsidRDefault="00FB5041" w:rsidP="00B23421">
            <w:pPr>
              <w:rPr>
                <w:rFonts w:ascii="Arial" w:hAnsi="Arial" w:cs="Arial"/>
                <w:b/>
                <w:iCs/>
                <w:sz w:val="24"/>
                <w:szCs w:val="24"/>
              </w:rPr>
            </w:pPr>
            <w:r w:rsidRPr="00B23421">
              <w:rPr>
                <w:rFonts w:ascii="Arial" w:hAnsi="Arial" w:cs="Arial"/>
                <w:b/>
                <w:iCs/>
                <w:sz w:val="24"/>
                <w:szCs w:val="24"/>
              </w:rPr>
              <w:t>Social Responsibility</w:t>
            </w:r>
          </w:p>
        </w:tc>
        <w:tc>
          <w:tcPr>
            <w:tcW w:w="6810" w:type="dxa"/>
          </w:tcPr>
          <w:p w14:paraId="0B2B9501" w14:textId="2EFE9BB2" w:rsidR="00FB5041" w:rsidRPr="00B23421" w:rsidRDefault="00FB5041" w:rsidP="00B23421">
            <w:pPr>
              <w:rPr>
                <w:rFonts w:ascii="Arial" w:hAnsi="Arial" w:cs="Arial"/>
                <w:bCs/>
                <w:iCs/>
                <w:sz w:val="24"/>
                <w:szCs w:val="24"/>
              </w:rPr>
            </w:pPr>
            <w:r w:rsidRPr="00B23421">
              <w:rPr>
                <w:rFonts w:ascii="Arial" w:hAnsi="Arial" w:cs="Arial"/>
                <w:bCs/>
                <w:iCs/>
                <w:sz w:val="24"/>
                <w:szCs w:val="24"/>
              </w:rPr>
              <w:t>Education for sustainable development (UN</w:t>
            </w:r>
            <w:r>
              <w:rPr>
                <w:rFonts w:ascii="Arial" w:hAnsi="Arial" w:cs="Arial"/>
                <w:bCs/>
                <w:iCs/>
                <w:sz w:val="24"/>
                <w:szCs w:val="24"/>
              </w:rPr>
              <w:t>)</w:t>
            </w:r>
          </w:p>
          <w:p w14:paraId="21FFFC57"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Decolonisation</w:t>
            </w:r>
          </w:p>
          <w:p w14:paraId="74805930" w14:textId="7EEFD4B6" w:rsidR="00FB5041" w:rsidRPr="00B23421" w:rsidRDefault="00FB5041" w:rsidP="00B23421">
            <w:pPr>
              <w:rPr>
                <w:rFonts w:ascii="Arial" w:hAnsi="Arial" w:cs="Arial"/>
                <w:bCs/>
                <w:iCs/>
                <w:sz w:val="24"/>
                <w:szCs w:val="24"/>
              </w:rPr>
            </w:pPr>
            <w:r w:rsidRPr="00B23421">
              <w:rPr>
                <w:rFonts w:ascii="Arial" w:hAnsi="Arial" w:cs="Arial"/>
                <w:bCs/>
                <w:iCs/>
                <w:sz w:val="24"/>
                <w:szCs w:val="24"/>
              </w:rPr>
              <w:t>Internationali</w:t>
            </w:r>
            <w:r>
              <w:rPr>
                <w:rFonts w:ascii="Arial" w:hAnsi="Arial" w:cs="Arial"/>
                <w:bCs/>
                <w:iCs/>
                <w:sz w:val="24"/>
                <w:szCs w:val="24"/>
              </w:rPr>
              <w:t>sation</w:t>
            </w:r>
          </w:p>
          <w:p w14:paraId="7AEA807E"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 xml:space="preserve">Understanding inequality and diversity and inclusion and applying such principles </w:t>
            </w:r>
          </w:p>
          <w:p w14:paraId="11505DEF"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 xml:space="preserve">Ethical principles </w:t>
            </w:r>
          </w:p>
          <w:p w14:paraId="53304C8D"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 xml:space="preserve">Intercultural skills </w:t>
            </w:r>
          </w:p>
          <w:p w14:paraId="7EF595EF" w14:textId="77777777" w:rsidR="00FB5041" w:rsidRPr="00B23421" w:rsidRDefault="00FB5041" w:rsidP="00B23421">
            <w:pPr>
              <w:rPr>
                <w:rFonts w:ascii="Arial" w:hAnsi="Arial" w:cs="Arial"/>
                <w:bCs/>
                <w:iCs/>
                <w:sz w:val="24"/>
                <w:szCs w:val="24"/>
              </w:rPr>
            </w:pPr>
          </w:p>
        </w:tc>
      </w:tr>
      <w:tr w:rsidR="00FB5041" w:rsidRPr="00B23421" w14:paraId="08994949" w14:textId="77777777" w:rsidTr="00FB5041">
        <w:tc>
          <w:tcPr>
            <w:tcW w:w="2116" w:type="dxa"/>
          </w:tcPr>
          <w:p w14:paraId="3FB7DBBE" w14:textId="77777777" w:rsidR="00FB5041" w:rsidRPr="00B23421" w:rsidRDefault="00FB5041" w:rsidP="00B23421">
            <w:pPr>
              <w:rPr>
                <w:rFonts w:ascii="Arial" w:hAnsi="Arial" w:cs="Arial"/>
                <w:b/>
                <w:iCs/>
                <w:sz w:val="24"/>
                <w:szCs w:val="24"/>
              </w:rPr>
            </w:pPr>
            <w:r w:rsidRPr="00B23421">
              <w:rPr>
                <w:rFonts w:ascii="Arial" w:hAnsi="Arial" w:cs="Arial"/>
                <w:b/>
                <w:iCs/>
                <w:sz w:val="24"/>
                <w:szCs w:val="24"/>
              </w:rPr>
              <w:t xml:space="preserve">Reflective and resilient lifelong learning </w:t>
            </w:r>
          </w:p>
        </w:tc>
        <w:tc>
          <w:tcPr>
            <w:tcW w:w="6810" w:type="dxa"/>
          </w:tcPr>
          <w:p w14:paraId="0B75DE1F" w14:textId="51C039AF" w:rsidR="00FB5041" w:rsidRDefault="00FB5041" w:rsidP="00B23421">
            <w:pPr>
              <w:rPr>
                <w:rFonts w:ascii="Arial" w:hAnsi="Arial" w:cs="Arial"/>
                <w:bCs/>
                <w:iCs/>
                <w:sz w:val="24"/>
                <w:szCs w:val="24"/>
              </w:rPr>
            </w:pPr>
            <w:r w:rsidRPr="00B23421">
              <w:rPr>
                <w:rFonts w:ascii="Arial" w:hAnsi="Arial" w:cs="Arial"/>
                <w:bCs/>
                <w:iCs/>
                <w:sz w:val="24"/>
                <w:szCs w:val="24"/>
              </w:rPr>
              <w:t xml:space="preserve">Building resilience in terms of confidence, personal </w:t>
            </w:r>
            <w:proofErr w:type="gramStart"/>
            <w:r w:rsidRPr="00B23421">
              <w:rPr>
                <w:rFonts w:ascii="Arial" w:hAnsi="Arial" w:cs="Arial"/>
                <w:bCs/>
                <w:iCs/>
                <w:sz w:val="24"/>
                <w:szCs w:val="24"/>
              </w:rPr>
              <w:t>orientations</w:t>
            </w:r>
            <w:proofErr w:type="gramEnd"/>
            <w:r w:rsidRPr="00B23421">
              <w:rPr>
                <w:rFonts w:ascii="Arial" w:hAnsi="Arial" w:cs="Arial"/>
                <w:bCs/>
                <w:iCs/>
                <w:sz w:val="24"/>
                <w:szCs w:val="24"/>
              </w:rPr>
              <w:t xml:space="preserve"> and skills development </w:t>
            </w:r>
          </w:p>
          <w:p w14:paraId="5671DA3F" w14:textId="014F6FFE" w:rsidR="00FB5041" w:rsidRPr="00B23421" w:rsidRDefault="00FB5041" w:rsidP="00B23421">
            <w:pPr>
              <w:rPr>
                <w:rFonts w:ascii="Arial" w:hAnsi="Arial" w:cs="Arial"/>
                <w:bCs/>
                <w:iCs/>
                <w:sz w:val="24"/>
                <w:szCs w:val="24"/>
              </w:rPr>
            </w:pPr>
            <w:r>
              <w:rPr>
                <w:rFonts w:ascii="Arial" w:hAnsi="Arial" w:cs="Arial"/>
                <w:bCs/>
                <w:iCs/>
                <w:sz w:val="24"/>
                <w:szCs w:val="24"/>
              </w:rPr>
              <w:t>Embedding student wellbeing and understanding mental health into the curriculum</w:t>
            </w:r>
          </w:p>
          <w:p w14:paraId="43D6F36C"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 xml:space="preserve">Reflective skills </w:t>
            </w:r>
          </w:p>
          <w:p w14:paraId="28455DDD"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 xml:space="preserve">Critical thinking skills </w:t>
            </w:r>
          </w:p>
          <w:p w14:paraId="082EA2C8" w14:textId="77777777" w:rsidR="00FB5041" w:rsidRPr="00B23421" w:rsidRDefault="00FB5041" w:rsidP="00B23421">
            <w:pPr>
              <w:rPr>
                <w:rFonts w:ascii="Arial" w:hAnsi="Arial" w:cs="Arial"/>
                <w:bCs/>
                <w:iCs/>
                <w:sz w:val="24"/>
                <w:szCs w:val="24"/>
              </w:rPr>
            </w:pPr>
          </w:p>
        </w:tc>
      </w:tr>
      <w:tr w:rsidR="00FB5041" w:rsidRPr="00B23421" w14:paraId="07ADE869" w14:textId="77777777" w:rsidTr="00FB5041">
        <w:tc>
          <w:tcPr>
            <w:tcW w:w="2116" w:type="dxa"/>
          </w:tcPr>
          <w:p w14:paraId="7B9D1F1A" w14:textId="77777777" w:rsidR="00FB5041" w:rsidRPr="00B23421" w:rsidRDefault="00FB5041" w:rsidP="00B23421">
            <w:pPr>
              <w:rPr>
                <w:rFonts w:ascii="Arial" w:hAnsi="Arial" w:cs="Arial"/>
                <w:b/>
                <w:iCs/>
                <w:sz w:val="24"/>
                <w:szCs w:val="24"/>
              </w:rPr>
            </w:pPr>
            <w:r w:rsidRPr="00B23421">
              <w:rPr>
                <w:rFonts w:ascii="Arial" w:hAnsi="Arial" w:cs="Arial"/>
                <w:b/>
                <w:iCs/>
                <w:sz w:val="24"/>
                <w:szCs w:val="24"/>
              </w:rPr>
              <w:t>Problem solving</w:t>
            </w:r>
          </w:p>
        </w:tc>
        <w:tc>
          <w:tcPr>
            <w:tcW w:w="6810" w:type="dxa"/>
          </w:tcPr>
          <w:p w14:paraId="55BF2FC1"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 xml:space="preserve">Analytical, </w:t>
            </w:r>
            <w:proofErr w:type="gramStart"/>
            <w:r w:rsidRPr="00B23421">
              <w:rPr>
                <w:rFonts w:ascii="Arial" w:hAnsi="Arial" w:cs="Arial"/>
                <w:bCs/>
                <w:iCs/>
                <w:sz w:val="24"/>
                <w:szCs w:val="24"/>
              </w:rPr>
              <w:t>creative</w:t>
            </w:r>
            <w:proofErr w:type="gramEnd"/>
            <w:r w:rsidRPr="00B23421">
              <w:rPr>
                <w:rFonts w:ascii="Arial" w:hAnsi="Arial" w:cs="Arial"/>
                <w:bCs/>
                <w:iCs/>
                <w:sz w:val="24"/>
                <w:szCs w:val="24"/>
              </w:rPr>
              <w:t xml:space="preserve"> and evaluative skills</w:t>
            </w:r>
          </w:p>
          <w:p w14:paraId="2297F1D5"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Research and enquiry skills</w:t>
            </w:r>
          </w:p>
          <w:p w14:paraId="3A252F61"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Decision-making and options appraisal</w:t>
            </w:r>
          </w:p>
          <w:p w14:paraId="3F975C27" w14:textId="77777777" w:rsidR="00FB5041" w:rsidRPr="00B23421" w:rsidRDefault="00FB5041" w:rsidP="00B23421">
            <w:pPr>
              <w:rPr>
                <w:rFonts w:ascii="Arial" w:hAnsi="Arial" w:cs="Arial"/>
                <w:bCs/>
                <w:iCs/>
                <w:sz w:val="24"/>
                <w:szCs w:val="24"/>
              </w:rPr>
            </w:pPr>
          </w:p>
        </w:tc>
      </w:tr>
      <w:tr w:rsidR="00FB5041" w:rsidRPr="00B23421" w14:paraId="363EE9D7" w14:textId="77777777" w:rsidTr="00FB5041">
        <w:tc>
          <w:tcPr>
            <w:tcW w:w="2116" w:type="dxa"/>
          </w:tcPr>
          <w:p w14:paraId="35B9C3D6" w14:textId="77777777" w:rsidR="00FB5041" w:rsidRPr="00B23421" w:rsidRDefault="00FB5041" w:rsidP="00B23421">
            <w:pPr>
              <w:rPr>
                <w:rFonts w:ascii="Arial" w:hAnsi="Arial" w:cs="Arial"/>
                <w:b/>
                <w:iCs/>
                <w:sz w:val="24"/>
                <w:szCs w:val="24"/>
              </w:rPr>
            </w:pPr>
            <w:r w:rsidRPr="00B23421">
              <w:rPr>
                <w:rFonts w:ascii="Arial" w:hAnsi="Arial" w:cs="Arial"/>
                <w:b/>
                <w:iCs/>
                <w:sz w:val="24"/>
                <w:szCs w:val="24"/>
              </w:rPr>
              <w:t>Teamwork and effective communication</w:t>
            </w:r>
          </w:p>
        </w:tc>
        <w:tc>
          <w:tcPr>
            <w:tcW w:w="6810" w:type="dxa"/>
          </w:tcPr>
          <w:p w14:paraId="329AAB5B"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Personal responsibility, organisational planning and negotiation and influencing skills</w:t>
            </w:r>
          </w:p>
          <w:p w14:paraId="72AC87E4"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Collaboration</w:t>
            </w:r>
          </w:p>
          <w:p w14:paraId="5FE61AC1"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Communicating in different modes (text, visual, digital) and to different audiences</w:t>
            </w:r>
          </w:p>
          <w:p w14:paraId="199D51BB" w14:textId="77777777" w:rsidR="00FB5041" w:rsidRPr="00B23421" w:rsidRDefault="00FB5041" w:rsidP="00B23421">
            <w:pPr>
              <w:rPr>
                <w:rFonts w:ascii="Arial" w:hAnsi="Arial" w:cs="Arial"/>
                <w:bCs/>
                <w:iCs/>
                <w:sz w:val="24"/>
                <w:szCs w:val="24"/>
              </w:rPr>
            </w:pPr>
          </w:p>
        </w:tc>
      </w:tr>
      <w:tr w:rsidR="00FB5041" w:rsidRPr="00B23421" w14:paraId="119FD93C" w14:textId="77777777" w:rsidTr="00FB5041">
        <w:tc>
          <w:tcPr>
            <w:tcW w:w="2116" w:type="dxa"/>
          </w:tcPr>
          <w:p w14:paraId="269DB91F" w14:textId="77777777" w:rsidR="00FB5041" w:rsidRPr="00B23421" w:rsidRDefault="00FB5041" w:rsidP="00B23421">
            <w:pPr>
              <w:rPr>
                <w:rFonts w:ascii="Arial" w:hAnsi="Arial" w:cs="Arial"/>
                <w:b/>
                <w:bCs/>
                <w:sz w:val="24"/>
                <w:szCs w:val="24"/>
              </w:rPr>
            </w:pPr>
            <w:r w:rsidRPr="00B23421">
              <w:rPr>
                <w:rFonts w:ascii="Arial" w:hAnsi="Arial" w:cs="Arial"/>
                <w:b/>
                <w:bCs/>
                <w:sz w:val="24"/>
                <w:szCs w:val="24"/>
              </w:rPr>
              <w:t>Digital citizenship</w:t>
            </w:r>
          </w:p>
          <w:p w14:paraId="0BD38FD7" w14:textId="77777777" w:rsidR="00FB5041" w:rsidRPr="00B23421" w:rsidRDefault="00FB5041" w:rsidP="00B23421">
            <w:pPr>
              <w:rPr>
                <w:rFonts w:ascii="Arial" w:hAnsi="Arial" w:cs="Arial"/>
                <w:b/>
                <w:iCs/>
                <w:sz w:val="24"/>
                <w:szCs w:val="24"/>
              </w:rPr>
            </w:pPr>
          </w:p>
        </w:tc>
        <w:tc>
          <w:tcPr>
            <w:tcW w:w="6810" w:type="dxa"/>
          </w:tcPr>
          <w:p w14:paraId="4E41D9B6"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 xml:space="preserve">Digital identity and wellbeing </w:t>
            </w:r>
          </w:p>
          <w:p w14:paraId="4F49F435"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 xml:space="preserve">Digital communication, </w:t>
            </w:r>
            <w:proofErr w:type="gramStart"/>
            <w:r w:rsidRPr="00B23421">
              <w:rPr>
                <w:rFonts w:ascii="Arial" w:hAnsi="Arial" w:cs="Arial"/>
                <w:bCs/>
                <w:iCs/>
                <w:sz w:val="24"/>
                <w:szCs w:val="24"/>
              </w:rPr>
              <w:t>collaboration</w:t>
            </w:r>
            <w:proofErr w:type="gramEnd"/>
            <w:r w:rsidRPr="00B23421">
              <w:rPr>
                <w:rFonts w:ascii="Arial" w:hAnsi="Arial" w:cs="Arial"/>
                <w:bCs/>
                <w:iCs/>
                <w:sz w:val="24"/>
                <w:szCs w:val="24"/>
              </w:rPr>
              <w:t xml:space="preserve"> and participation</w:t>
            </w:r>
          </w:p>
          <w:p w14:paraId="632A6DF8"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 xml:space="preserve">Digital creation, problem-solving and innovation </w:t>
            </w:r>
          </w:p>
          <w:p w14:paraId="6DC99F54" w14:textId="77777777" w:rsidR="00FB5041" w:rsidRPr="00B23421" w:rsidRDefault="00FB5041" w:rsidP="00B23421">
            <w:pPr>
              <w:rPr>
                <w:rFonts w:ascii="Arial" w:hAnsi="Arial" w:cs="Arial"/>
                <w:bCs/>
                <w:iCs/>
                <w:sz w:val="24"/>
                <w:szCs w:val="24"/>
              </w:rPr>
            </w:pPr>
          </w:p>
          <w:p w14:paraId="6AF24A5B"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 xml:space="preserve">UW Realising Teaching Excellence blog - </w:t>
            </w:r>
          </w:p>
          <w:p w14:paraId="6C1B742D" w14:textId="77777777" w:rsidR="00FB5041" w:rsidRPr="00B23421" w:rsidRDefault="00AD29DC" w:rsidP="00B23421">
            <w:pPr>
              <w:rPr>
                <w:rFonts w:ascii="Arial" w:hAnsi="Arial" w:cs="Arial"/>
                <w:bCs/>
                <w:iCs/>
                <w:sz w:val="24"/>
                <w:szCs w:val="24"/>
              </w:rPr>
            </w:pPr>
            <w:hyperlink r:id="rId14" w:history="1">
              <w:r w:rsidR="00FB5041" w:rsidRPr="00B23421">
                <w:rPr>
                  <w:rFonts w:ascii="Arial" w:hAnsi="Arial" w:cs="Arial"/>
                  <w:bCs/>
                  <w:iCs/>
                  <w:color w:val="0563C1"/>
                  <w:sz w:val="24"/>
                  <w:szCs w:val="24"/>
                  <w:u w:val="single"/>
                </w:rPr>
                <w:t>What is the Jisc Digital Capabilities Framework?</w:t>
              </w:r>
            </w:hyperlink>
            <w:r w:rsidR="00FB5041" w:rsidRPr="00B23421">
              <w:rPr>
                <w:rFonts w:ascii="Arial" w:hAnsi="Arial" w:cs="Arial"/>
                <w:bCs/>
                <w:iCs/>
                <w:sz w:val="24"/>
                <w:szCs w:val="24"/>
              </w:rPr>
              <w:t xml:space="preserve"> </w:t>
            </w:r>
          </w:p>
          <w:p w14:paraId="0E1C365B" w14:textId="77777777" w:rsidR="00FB5041" w:rsidRPr="00B23421" w:rsidRDefault="00FB5041" w:rsidP="00B23421">
            <w:pPr>
              <w:ind w:left="45" w:hanging="45"/>
              <w:rPr>
                <w:rFonts w:ascii="Arial" w:hAnsi="Arial" w:cs="Arial"/>
                <w:bCs/>
                <w:iCs/>
                <w:sz w:val="24"/>
                <w:szCs w:val="24"/>
              </w:rPr>
            </w:pPr>
          </w:p>
        </w:tc>
      </w:tr>
    </w:tbl>
    <w:p w14:paraId="3C5D82FA" w14:textId="77777777" w:rsidR="00B23421" w:rsidRPr="00B23421" w:rsidRDefault="00B23421" w:rsidP="00B23421">
      <w:pPr>
        <w:spacing w:after="160" w:line="259" w:lineRule="auto"/>
        <w:rPr>
          <w:rFonts w:eastAsia="Calibri"/>
          <w:b/>
          <w:bCs/>
        </w:rPr>
      </w:pPr>
      <w:r w:rsidRPr="00B23421">
        <w:rPr>
          <w:rFonts w:eastAsia="Calibri"/>
          <w:b/>
          <w:bCs/>
        </w:rPr>
        <w:br w:type="page"/>
      </w:r>
    </w:p>
    <w:p w14:paraId="5F8474A5" w14:textId="77777777" w:rsidR="00B23421" w:rsidRPr="00B23421" w:rsidRDefault="00B23421" w:rsidP="00B23421">
      <w:pPr>
        <w:spacing w:after="160" w:line="259" w:lineRule="auto"/>
        <w:rPr>
          <w:rFonts w:eastAsia="Calibri"/>
          <w:b/>
          <w:bCs/>
          <w:sz w:val="24"/>
          <w:szCs w:val="24"/>
        </w:rPr>
      </w:pPr>
      <w:r w:rsidRPr="00B23421">
        <w:rPr>
          <w:rFonts w:eastAsia="Calibri"/>
          <w:b/>
          <w:bCs/>
          <w:sz w:val="24"/>
          <w:szCs w:val="24"/>
        </w:rPr>
        <w:lastRenderedPageBreak/>
        <w:t>Annexe B</w:t>
      </w:r>
    </w:p>
    <w:p w14:paraId="777BC20B" w14:textId="77777777" w:rsidR="00B23421" w:rsidRPr="00B23421" w:rsidRDefault="00B23421" w:rsidP="00B23421">
      <w:pPr>
        <w:spacing w:after="160" w:line="259" w:lineRule="auto"/>
        <w:rPr>
          <w:rFonts w:eastAsia="Calibri"/>
          <w:b/>
          <w:bCs/>
          <w:sz w:val="24"/>
          <w:szCs w:val="24"/>
        </w:rPr>
      </w:pPr>
      <w:r w:rsidRPr="00B23421">
        <w:rPr>
          <w:rFonts w:eastAsia="Calibri"/>
          <w:b/>
          <w:bCs/>
          <w:sz w:val="24"/>
          <w:szCs w:val="24"/>
        </w:rPr>
        <w:t>Suggested model for inclusion of section in course handbook on graduate attributes</w:t>
      </w:r>
    </w:p>
    <w:tbl>
      <w:tblPr>
        <w:tblStyle w:val="TableGrid"/>
        <w:tblW w:w="0" w:type="auto"/>
        <w:tblLook w:val="04A0" w:firstRow="1" w:lastRow="0" w:firstColumn="1" w:lastColumn="0" w:noHBand="0" w:noVBand="1"/>
      </w:tblPr>
      <w:tblGrid>
        <w:gridCol w:w="9016"/>
      </w:tblGrid>
      <w:tr w:rsidR="00B23421" w:rsidRPr="00B23421" w14:paraId="709EAA1B" w14:textId="77777777" w:rsidTr="0005467C">
        <w:tc>
          <w:tcPr>
            <w:tcW w:w="9016" w:type="dxa"/>
          </w:tcPr>
          <w:p w14:paraId="61D0139C" w14:textId="77777777" w:rsidR="00B23421" w:rsidRPr="00B23421" w:rsidRDefault="00B23421" w:rsidP="00B23421">
            <w:pPr>
              <w:rPr>
                <w:rFonts w:cs="Arial"/>
              </w:rPr>
            </w:pPr>
          </w:p>
          <w:p w14:paraId="068D2C01" w14:textId="77777777" w:rsidR="00B23421" w:rsidRPr="00B23421" w:rsidRDefault="00B23421" w:rsidP="00B23421">
            <w:pPr>
              <w:rPr>
                <w:rFonts w:ascii="Arial" w:hAnsi="Arial" w:cs="Arial"/>
                <w:b/>
                <w:bCs/>
                <w:sz w:val="24"/>
                <w:szCs w:val="24"/>
              </w:rPr>
            </w:pPr>
            <w:r w:rsidRPr="00B23421">
              <w:rPr>
                <w:rFonts w:ascii="Arial" w:hAnsi="Arial" w:cs="Arial"/>
                <w:b/>
                <w:bCs/>
                <w:sz w:val="24"/>
                <w:szCs w:val="24"/>
              </w:rPr>
              <w:t>University Graduate Attributes</w:t>
            </w:r>
          </w:p>
          <w:p w14:paraId="70DDDE27" w14:textId="77777777" w:rsidR="00B23421" w:rsidRPr="00B23421" w:rsidRDefault="00B23421" w:rsidP="00B23421">
            <w:pPr>
              <w:rPr>
                <w:rFonts w:ascii="Arial" w:hAnsi="Arial" w:cs="Arial"/>
                <w:sz w:val="24"/>
                <w:szCs w:val="24"/>
              </w:rPr>
            </w:pPr>
          </w:p>
          <w:p w14:paraId="0AA07C6D" w14:textId="77777777" w:rsidR="00B23421" w:rsidRPr="00B23421" w:rsidRDefault="00B23421" w:rsidP="00B23421">
            <w:pPr>
              <w:rPr>
                <w:rFonts w:ascii="Arial" w:hAnsi="Arial" w:cs="Arial"/>
                <w:sz w:val="24"/>
                <w:szCs w:val="24"/>
              </w:rPr>
            </w:pPr>
            <w:r w:rsidRPr="00B23421">
              <w:rPr>
                <w:rFonts w:ascii="Arial" w:hAnsi="Arial" w:cs="Arial"/>
                <w:sz w:val="24"/>
                <w:szCs w:val="24"/>
              </w:rPr>
              <w:t xml:space="preserve">The University has a set of five graduate attributes – high level skills, </w:t>
            </w:r>
            <w:proofErr w:type="gramStart"/>
            <w:r w:rsidRPr="00B23421">
              <w:rPr>
                <w:rFonts w:ascii="Arial" w:hAnsi="Arial" w:cs="Arial"/>
                <w:sz w:val="24"/>
                <w:szCs w:val="24"/>
              </w:rPr>
              <w:t>qualities</w:t>
            </w:r>
            <w:proofErr w:type="gramEnd"/>
            <w:r w:rsidRPr="00B23421">
              <w:rPr>
                <w:rFonts w:ascii="Arial" w:hAnsi="Arial" w:cs="Arial"/>
                <w:sz w:val="24"/>
                <w:szCs w:val="24"/>
              </w:rPr>
              <w:t xml:space="preserve"> and understandings – that we aim to develop in all of our students.  Here we set out what this means in the context of your course and how we support you in developing and demonstrating these attributes.</w:t>
            </w:r>
          </w:p>
          <w:p w14:paraId="49D2179F" w14:textId="77777777" w:rsidR="00B23421" w:rsidRPr="00B23421" w:rsidRDefault="00B23421" w:rsidP="00B23421">
            <w:pPr>
              <w:rPr>
                <w:rFonts w:ascii="Arial" w:hAnsi="Arial" w:cs="Arial"/>
                <w:sz w:val="24"/>
                <w:szCs w:val="24"/>
              </w:rPr>
            </w:pPr>
          </w:p>
          <w:p w14:paraId="1BE1072E" w14:textId="77777777" w:rsidR="00B23421" w:rsidRPr="00B23421" w:rsidRDefault="00B23421" w:rsidP="00B23421">
            <w:pPr>
              <w:rPr>
                <w:rFonts w:ascii="Arial" w:hAnsi="Arial" w:cs="Arial"/>
                <w:b/>
                <w:bCs/>
                <w:sz w:val="24"/>
                <w:szCs w:val="24"/>
              </w:rPr>
            </w:pPr>
            <w:r w:rsidRPr="00B23421">
              <w:rPr>
                <w:rFonts w:ascii="Arial" w:hAnsi="Arial" w:cs="Arial"/>
                <w:b/>
                <w:bCs/>
                <w:sz w:val="24"/>
                <w:szCs w:val="24"/>
              </w:rPr>
              <w:t xml:space="preserve">Social responsibility </w:t>
            </w:r>
          </w:p>
          <w:p w14:paraId="22DD3014" w14:textId="77777777" w:rsidR="00B23421" w:rsidRPr="00B23421" w:rsidRDefault="00B23421" w:rsidP="00B23421">
            <w:pPr>
              <w:rPr>
                <w:rFonts w:ascii="Arial" w:hAnsi="Arial" w:cs="Arial"/>
                <w:sz w:val="24"/>
                <w:szCs w:val="24"/>
              </w:rPr>
            </w:pPr>
            <w:r w:rsidRPr="00B23421">
              <w:rPr>
                <w:rFonts w:ascii="Arial" w:hAnsi="Arial" w:cs="Arial"/>
                <w:sz w:val="24"/>
                <w:szCs w:val="24"/>
              </w:rPr>
              <w:t>Graduates who are globally and socially responsible, culturally aware and understand the ethical impact of decisions</w:t>
            </w:r>
          </w:p>
          <w:p w14:paraId="1A8A23DE" w14:textId="77777777" w:rsidR="00B23421" w:rsidRPr="00B23421" w:rsidRDefault="00B23421" w:rsidP="00B23421">
            <w:pPr>
              <w:rPr>
                <w:rFonts w:ascii="Arial" w:hAnsi="Arial" w:cs="Arial"/>
                <w:sz w:val="24"/>
                <w:szCs w:val="24"/>
              </w:rPr>
            </w:pPr>
          </w:p>
          <w:p w14:paraId="408EC2C1" w14:textId="77777777" w:rsidR="00B23421" w:rsidRPr="00B23421" w:rsidRDefault="00B23421" w:rsidP="00B23421">
            <w:pPr>
              <w:rPr>
                <w:rFonts w:ascii="Arial" w:hAnsi="Arial" w:cs="Arial"/>
                <w:b/>
                <w:bCs/>
                <w:sz w:val="24"/>
                <w:szCs w:val="24"/>
              </w:rPr>
            </w:pPr>
            <w:r w:rsidRPr="00B23421">
              <w:rPr>
                <w:rFonts w:ascii="Arial" w:hAnsi="Arial" w:cs="Arial"/>
                <w:b/>
                <w:bCs/>
                <w:sz w:val="24"/>
                <w:szCs w:val="24"/>
              </w:rPr>
              <w:t xml:space="preserve">Reflective and resilient lifelong learning </w:t>
            </w:r>
          </w:p>
          <w:p w14:paraId="3FD24E6A" w14:textId="77777777" w:rsidR="00B23421" w:rsidRPr="00B23421" w:rsidRDefault="00B23421" w:rsidP="00B23421">
            <w:pPr>
              <w:rPr>
                <w:rFonts w:ascii="Arial" w:hAnsi="Arial" w:cs="Arial"/>
                <w:sz w:val="24"/>
                <w:szCs w:val="24"/>
              </w:rPr>
            </w:pPr>
            <w:r w:rsidRPr="00B23421">
              <w:rPr>
                <w:rFonts w:ascii="Arial" w:hAnsi="Arial" w:cs="Arial"/>
                <w:sz w:val="24"/>
                <w:szCs w:val="24"/>
              </w:rPr>
              <w:t xml:space="preserve">Graduates who are resilient and aspirational, intellectually </w:t>
            </w:r>
            <w:proofErr w:type="gramStart"/>
            <w:r w:rsidRPr="00B23421">
              <w:rPr>
                <w:rFonts w:ascii="Arial" w:hAnsi="Arial" w:cs="Arial"/>
                <w:sz w:val="24"/>
                <w:szCs w:val="24"/>
              </w:rPr>
              <w:t>curious</w:t>
            </w:r>
            <w:proofErr w:type="gramEnd"/>
            <w:r w:rsidRPr="00B23421">
              <w:rPr>
                <w:rFonts w:ascii="Arial" w:hAnsi="Arial" w:cs="Arial"/>
                <w:sz w:val="24"/>
                <w:szCs w:val="24"/>
              </w:rPr>
              <w:t xml:space="preserve"> and critically reflective lifelong learners</w:t>
            </w:r>
          </w:p>
          <w:p w14:paraId="02170C5B" w14:textId="77777777" w:rsidR="00B23421" w:rsidRPr="00B23421" w:rsidRDefault="00B23421" w:rsidP="00B23421">
            <w:pPr>
              <w:rPr>
                <w:rFonts w:ascii="Arial" w:hAnsi="Arial" w:cs="Arial"/>
                <w:b/>
                <w:bCs/>
                <w:sz w:val="24"/>
                <w:szCs w:val="24"/>
              </w:rPr>
            </w:pPr>
          </w:p>
          <w:p w14:paraId="4941BC5A" w14:textId="77777777" w:rsidR="00B23421" w:rsidRPr="00B23421" w:rsidRDefault="00B23421" w:rsidP="00B23421">
            <w:pPr>
              <w:rPr>
                <w:rFonts w:ascii="Arial" w:hAnsi="Arial" w:cs="Arial"/>
                <w:b/>
                <w:bCs/>
                <w:sz w:val="24"/>
                <w:szCs w:val="24"/>
              </w:rPr>
            </w:pPr>
            <w:r w:rsidRPr="00B23421">
              <w:rPr>
                <w:rFonts w:ascii="Arial" w:hAnsi="Arial" w:cs="Arial"/>
                <w:b/>
                <w:bCs/>
                <w:sz w:val="24"/>
                <w:szCs w:val="24"/>
              </w:rPr>
              <w:t xml:space="preserve">Problem solving </w:t>
            </w:r>
          </w:p>
          <w:p w14:paraId="79E39280" w14:textId="77777777" w:rsidR="00B23421" w:rsidRPr="00B23421" w:rsidRDefault="00B23421" w:rsidP="00B23421">
            <w:pPr>
              <w:rPr>
                <w:rFonts w:ascii="Arial" w:hAnsi="Arial" w:cs="Arial"/>
                <w:sz w:val="24"/>
                <w:szCs w:val="24"/>
              </w:rPr>
            </w:pPr>
            <w:r w:rsidRPr="00B23421">
              <w:rPr>
                <w:rFonts w:ascii="Arial" w:hAnsi="Arial" w:cs="Arial"/>
                <w:sz w:val="24"/>
                <w:szCs w:val="24"/>
              </w:rPr>
              <w:t xml:space="preserve">Graduates who can employ analytical, </w:t>
            </w:r>
            <w:proofErr w:type="gramStart"/>
            <w:r w:rsidRPr="00B23421">
              <w:rPr>
                <w:rFonts w:ascii="Arial" w:hAnsi="Arial" w:cs="Arial"/>
                <w:sz w:val="24"/>
                <w:szCs w:val="24"/>
              </w:rPr>
              <w:t>creative</w:t>
            </w:r>
            <w:proofErr w:type="gramEnd"/>
            <w:r w:rsidRPr="00B23421">
              <w:rPr>
                <w:rFonts w:ascii="Arial" w:hAnsi="Arial" w:cs="Arial"/>
                <w:sz w:val="24"/>
                <w:szCs w:val="24"/>
              </w:rPr>
              <w:t xml:space="preserve"> and evaluative skills to investigate problems and propose viable solutions</w:t>
            </w:r>
          </w:p>
          <w:p w14:paraId="2A78261F" w14:textId="77777777" w:rsidR="00B23421" w:rsidRPr="00B23421" w:rsidRDefault="00B23421" w:rsidP="00B23421">
            <w:pPr>
              <w:rPr>
                <w:rFonts w:ascii="Arial" w:hAnsi="Arial" w:cs="Arial"/>
                <w:b/>
                <w:bCs/>
                <w:sz w:val="24"/>
                <w:szCs w:val="24"/>
              </w:rPr>
            </w:pPr>
          </w:p>
          <w:p w14:paraId="5E5B4335" w14:textId="77777777" w:rsidR="00B23421" w:rsidRPr="00B23421" w:rsidRDefault="00B23421" w:rsidP="00B23421">
            <w:pPr>
              <w:rPr>
                <w:rFonts w:ascii="Arial" w:hAnsi="Arial" w:cs="Arial"/>
                <w:b/>
                <w:bCs/>
                <w:sz w:val="24"/>
                <w:szCs w:val="24"/>
              </w:rPr>
            </w:pPr>
            <w:r w:rsidRPr="00B23421">
              <w:rPr>
                <w:rFonts w:ascii="Arial" w:hAnsi="Arial" w:cs="Arial"/>
                <w:b/>
                <w:bCs/>
                <w:sz w:val="24"/>
                <w:szCs w:val="24"/>
              </w:rPr>
              <w:t>Teamwork and effective communication</w:t>
            </w:r>
          </w:p>
          <w:p w14:paraId="6E2E4130" w14:textId="77777777" w:rsidR="00B23421" w:rsidRPr="00B23421" w:rsidRDefault="00B23421" w:rsidP="00B23421">
            <w:pPr>
              <w:rPr>
                <w:rFonts w:ascii="Arial" w:hAnsi="Arial" w:cs="Arial"/>
                <w:sz w:val="24"/>
                <w:szCs w:val="24"/>
              </w:rPr>
            </w:pPr>
            <w:r w:rsidRPr="00B23421">
              <w:rPr>
                <w:rFonts w:ascii="Arial" w:hAnsi="Arial" w:cs="Arial"/>
                <w:sz w:val="24"/>
                <w:szCs w:val="24"/>
              </w:rPr>
              <w:t>Graduates who can work in teams and communicate effectively to a range of audiences</w:t>
            </w:r>
          </w:p>
          <w:p w14:paraId="7F87AEB8" w14:textId="77777777" w:rsidR="00B23421" w:rsidRPr="00B23421" w:rsidRDefault="00B23421" w:rsidP="00B23421">
            <w:pPr>
              <w:rPr>
                <w:rFonts w:ascii="Arial" w:hAnsi="Arial" w:cs="Arial"/>
                <w:b/>
                <w:bCs/>
                <w:sz w:val="24"/>
                <w:szCs w:val="24"/>
              </w:rPr>
            </w:pPr>
          </w:p>
          <w:p w14:paraId="1346B26C" w14:textId="77777777" w:rsidR="00B23421" w:rsidRPr="00B23421" w:rsidRDefault="00B23421" w:rsidP="00B23421">
            <w:pPr>
              <w:rPr>
                <w:rFonts w:ascii="Arial" w:hAnsi="Arial" w:cs="Arial"/>
                <w:b/>
                <w:bCs/>
                <w:sz w:val="24"/>
                <w:szCs w:val="24"/>
              </w:rPr>
            </w:pPr>
            <w:r w:rsidRPr="00B23421">
              <w:rPr>
                <w:rFonts w:ascii="Arial" w:hAnsi="Arial" w:cs="Arial"/>
                <w:b/>
                <w:bCs/>
                <w:sz w:val="24"/>
                <w:szCs w:val="24"/>
              </w:rPr>
              <w:t>Digital citizenship</w:t>
            </w:r>
          </w:p>
          <w:p w14:paraId="1A378A2A" w14:textId="77777777" w:rsidR="00B23421" w:rsidRPr="00B23421" w:rsidRDefault="00B23421" w:rsidP="00B23421">
            <w:pPr>
              <w:rPr>
                <w:rFonts w:ascii="Arial" w:hAnsi="Arial" w:cs="Arial"/>
                <w:sz w:val="24"/>
                <w:szCs w:val="24"/>
              </w:rPr>
            </w:pPr>
            <w:r w:rsidRPr="00B23421">
              <w:rPr>
                <w:rFonts w:ascii="Arial" w:hAnsi="Arial" w:cs="Arial"/>
                <w:sz w:val="24"/>
                <w:szCs w:val="24"/>
              </w:rPr>
              <w:t xml:space="preserve">Graduates who have high degrees of digital capability to </w:t>
            </w:r>
            <w:proofErr w:type="gramStart"/>
            <w:r w:rsidRPr="00B23421">
              <w:rPr>
                <w:rFonts w:ascii="Arial" w:hAnsi="Arial" w:cs="Arial"/>
                <w:sz w:val="24"/>
                <w:szCs w:val="24"/>
              </w:rPr>
              <w:t>actively and responsibly create, communicate and collaborate online</w:t>
            </w:r>
            <w:proofErr w:type="gramEnd"/>
            <w:r w:rsidRPr="00B23421">
              <w:rPr>
                <w:rFonts w:ascii="Arial" w:hAnsi="Arial" w:cs="Arial"/>
                <w:sz w:val="24"/>
                <w:szCs w:val="24"/>
              </w:rPr>
              <w:t>.</w:t>
            </w:r>
          </w:p>
          <w:p w14:paraId="5FBC382F" w14:textId="77777777" w:rsidR="00B23421" w:rsidRPr="00B23421" w:rsidRDefault="00B23421" w:rsidP="00B23421">
            <w:pPr>
              <w:rPr>
                <w:rFonts w:ascii="Arial" w:hAnsi="Arial" w:cs="Arial"/>
                <w:sz w:val="24"/>
                <w:szCs w:val="24"/>
              </w:rPr>
            </w:pPr>
          </w:p>
          <w:p w14:paraId="51108443" w14:textId="77777777" w:rsidR="00B23421" w:rsidRPr="00B23421" w:rsidRDefault="00B23421" w:rsidP="00B23421">
            <w:pPr>
              <w:rPr>
                <w:rFonts w:ascii="Arial" w:hAnsi="Arial" w:cs="Arial"/>
                <w:i/>
                <w:iCs/>
                <w:sz w:val="24"/>
                <w:szCs w:val="24"/>
              </w:rPr>
            </w:pPr>
            <w:r w:rsidRPr="00B23421">
              <w:rPr>
                <w:rFonts w:ascii="Arial" w:hAnsi="Arial" w:cs="Arial"/>
                <w:i/>
                <w:iCs/>
                <w:sz w:val="24"/>
                <w:szCs w:val="24"/>
              </w:rPr>
              <w:t>For each of the graduate attributes, explain:</w:t>
            </w:r>
          </w:p>
          <w:p w14:paraId="01AECEBE" w14:textId="77777777" w:rsidR="00B23421" w:rsidRPr="00B23421" w:rsidRDefault="00B23421" w:rsidP="00B23421">
            <w:pPr>
              <w:rPr>
                <w:rFonts w:ascii="Arial" w:hAnsi="Arial" w:cs="Arial"/>
                <w:i/>
                <w:iCs/>
                <w:sz w:val="24"/>
                <w:szCs w:val="24"/>
              </w:rPr>
            </w:pPr>
          </w:p>
          <w:p w14:paraId="2A3DFEAE" w14:textId="77777777" w:rsidR="00B23421" w:rsidRPr="00B23421" w:rsidRDefault="00B23421" w:rsidP="00B23421">
            <w:pPr>
              <w:numPr>
                <w:ilvl w:val="0"/>
                <w:numId w:val="5"/>
              </w:numPr>
              <w:ind w:left="596" w:hanging="567"/>
              <w:contextualSpacing/>
              <w:rPr>
                <w:rFonts w:ascii="Arial" w:hAnsi="Arial" w:cs="Arial"/>
                <w:i/>
                <w:iCs/>
                <w:sz w:val="24"/>
                <w:szCs w:val="24"/>
              </w:rPr>
            </w:pPr>
            <w:r w:rsidRPr="00B23421">
              <w:rPr>
                <w:rFonts w:ascii="Arial" w:hAnsi="Arial" w:cs="Arial"/>
                <w:i/>
                <w:iCs/>
                <w:sz w:val="24"/>
                <w:szCs w:val="24"/>
              </w:rPr>
              <w:t>what the graduate attribute means in the context of the course/discipline</w:t>
            </w:r>
          </w:p>
          <w:p w14:paraId="276020C6" w14:textId="77777777" w:rsidR="00B23421" w:rsidRPr="00B23421" w:rsidRDefault="00B23421" w:rsidP="00B23421">
            <w:pPr>
              <w:numPr>
                <w:ilvl w:val="0"/>
                <w:numId w:val="5"/>
              </w:numPr>
              <w:ind w:left="596" w:hanging="567"/>
              <w:contextualSpacing/>
              <w:rPr>
                <w:rFonts w:ascii="Arial" w:hAnsi="Arial" w:cs="Arial"/>
                <w:i/>
                <w:iCs/>
                <w:sz w:val="24"/>
                <w:szCs w:val="24"/>
              </w:rPr>
            </w:pPr>
            <w:r w:rsidRPr="00B23421">
              <w:rPr>
                <w:rFonts w:ascii="Arial" w:hAnsi="Arial" w:cs="Arial"/>
                <w:i/>
                <w:iCs/>
                <w:sz w:val="24"/>
                <w:szCs w:val="24"/>
              </w:rPr>
              <w:t xml:space="preserve">how the learning opportunities through the different levels of the course support student’s development of this attribute </w:t>
            </w:r>
          </w:p>
          <w:p w14:paraId="2DD601F4" w14:textId="77777777" w:rsidR="00B23421" w:rsidRPr="00B23421" w:rsidRDefault="00B23421" w:rsidP="00B23421">
            <w:pPr>
              <w:numPr>
                <w:ilvl w:val="0"/>
                <w:numId w:val="5"/>
              </w:numPr>
              <w:ind w:left="596" w:hanging="567"/>
              <w:contextualSpacing/>
              <w:rPr>
                <w:rFonts w:ascii="Arial" w:hAnsi="Arial" w:cs="Arial"/>
                <w:i/>
                <w:iCs/>
                <w:sz w:val="24"/>
                <w:szCs w:val="24"/>
              </w:rPr>
            </w:pPr>
            <w:r w:rsidRPr="00B23421">
              <w:rPr>
                <w:rFonts w:ascii="Arial" w:hAnsi="Arial" w:cs="Arial"/>
                <w:i/>
                <w:iCs/>
                <w:sz w:val="24"/>
                <w:szCs w:val="24"/>
              </w:rPr>
              <w:t>how the development of the attribute is supported via practical learning activities and assessment (this may include reference to specific modules)</w:t>
            </w:r>
          </w:p>
          <w:p w14:paraId="0615C60F" w14:textId="77777777" w:rsidR="00B23421" w:rsidRPr="00B23421" w:rsidRDefault="00B23421" w:rsidP="00B23421">
            <w:pPr>
              <w:numPr>
                <w:ilvl w:val="0"/>
                <w:numId w:val="5"/>
              </w:numPr>
              <w:ind w:left="596" w:hanging="567"/>
              <w:contextualSpacing/>
              <w:rPr>
                <w:rFonts w:ascii="Arial" w:hAnsi="Arial" w:cs="Arial"/>
                <w:i/>
                <w:iCs/>
                <w:sz w:val="24"/>
                <w:szCs w:val="24"/>
              </w:rPr>
            </w:pPr>
            <w:r w:rsidRPr="00B23421">
              <w:rPr>
                <w:rFonts w:ascii="Arial" w:hAnsi="Arial" w:cs="Arial"/>
                <w:i/>
                <w:iCs/>
                <w:sz w:val="24"/>
                <w:szCs w:val="24"/>
              </w:rPr>
              <w:t>how the learning opportunities for the attribute relate to employability/further study</w:t>
            </w:r>
          </w:p>
          <w:p w14:paraId="0C5BEDD1" w14:textId="77777777" w:rsidR="00B23421" w:rsidRPr="00B23421" w:rsidRDefault="00B23421" w:rsidP="00B23421">
            <w:pPr>
              <w:numPr>
                <w:ilvl w:val="0"/>
                <w:numId w:val="5"/>
              </w:numPr>
              <w:ind w:left="596" w:hanging="567"/>
              <w:contextualSpacing/>
              <w:rPr>
                <w:rFonts w:ascii="Arial" w:hAnsi="Arial" w:cs="Arial"/>
                <w:i/>
                <w:iCs/>
                <w:sz w:val="24"/>
                <w:szCs w:val="24"/>
              </w:rPr>
            </w:pPr>
            <w:r w:rsidRPr="00B23421">
              <w:rPr>
                <w:rFonts w:ascii="Arial" w:hAnsi="Arial" w:cs="Arial"/>
                <w:i/>
                <w:iCs/>
                <w:sz w:val="24"/>
                <w:szCs w:val="24"/>
              </w:rPr>
              <w:t>opportunities for extending learning related to the graduate attribute, eg through optional placements/work experience, additional qualifications, Worcester Scheme etc.</w:t>
            </w:r>
          </w:p>
          <w:p w14:paraId="3DBF1F87" w14:textId="77777777" w:rsidR="00B23421" w:rsidRPr="00B23421" w:rsidRDefault="00B23421" w:rsidP="00B23421">
            <w:pPr>
              <w:ind w:left="596" w:hanging="567"/>
              <w:contextualSpacing/>
              <w:rPr>
                <w:rFonts w:ascii="Arial" w:hAnsi="Arial" w:cs="Arial"/>
                <w:i/>
                <w:iCs/>
                <w:sz w:val="24"/>
                <w:szCs w:val="24"/>
              </w:rPr>
            </w:pPr>
          </w:p>
          <w:p w14:paraId="68294526" w14:textId="77777777" w:rsidR="00B23421" w:rsidRPr="00B23421" w:rsidRDefault="00B23421" w:rsidP="00B23421">
            <w:pPr>
              <w:rPr>
                <w:rFonts w:ascii="Arial" w:hAnsi="Arial" w:cs="Arial"/>
                <w:i/>
                <w:iCs/>
                <w:sz w:val="24"/>
                <w:szCs w:val="24"/>
              </w:rPr>
            </w:pPr>
            <w:r w:rsidRPr="00B23421">
              <w:rPr>
                <w:rFonts w:ascii="Arial" w:hAnsi="Arial" w:cs="Arial"/>
                <w:i/>
                <w:iCs/>
                <w:sz w:val="24"/>
                <w:szCs w:val="24"/>
              </w:rPr>
              <w:t>How it all comes together</w:t>
            </w:r>
          </w:p>
          <w:p w14:paraId="7A643052" w14:textId="7493F827" w:rsidR="00B23421" w:rsidRPr="00B23421" w:rsidRDefault="00B23421" w:rsidP="00163968">
            <w:pPr>
              <w:rPr>
                <w:rFonts w:cs="Arial"/>
              </w:rPr>
            </w:pPr>
            <w:r w:rsidRPr="00B23421">
              <w:rPr>
                <w:rFonts w:ascii="Arial" w:hAnsi="Arial" w:cs="Arial"/>
                <w:i/>
                <w:iCs/>
                <w:sz w:val="24"/>
                <w:szCs w:val="24"/>
              </w:rPr>
              <w:t>Explain, where relevant, how the development and achievements of the graduate attributes come together – eg in the PAT system, in specific modules, in the use of a portfolio or similar, in the development of a CV and the writing of a reference.</w:t>
            </w:r>
          </w:p>
        </w:tc>
      </w:tr>
    </w:tbl>
    <w:p w14:paraId="11F0B271" w14:textId="77777777" w:rsidR="00B23421" w:rsidRPr="00B23421" w:rsidRDefault="00B23421" w:rsidP="00163968">
      <w:pPr>
        <w:spacing w:after="160" w:line="259" w:lineRule="auto"/>
        <w:rPr>
          <w:rFonts w:eastAsia="Calibri"/>
        </w:rPr>
      </w:pPr>
    </w:p>
    <w:sectPr w:rsidR="00B23421" w:rsidRPr="00B23421" w:rsidSect="009C296A">
      <w:footerReference w:type="default" r:id="rId15"/>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BCAD" w14:textId="77777777" w:rsidR="0002484F" w:rsidRDefault="0002484F" w:rsidP="00413DEF">
      <w:r>
        <w:separator/>
      </w:r>
    </w:p>
  </w:endnote>
  <w:endnote w:type="continuationSeparator" w:id="0">
    <w:p w14:paraId="6885CE2C" w14:textId="77777777" w:rsidR="0002484F" w:rsidRDefault="0002484F" w:rsidP="00413DEF">
      <w:r>
        <w:continuationSeparator/>
      </w:r>
    </w:p>
  </w:endnote>
  <w:endnote w:type="continuationNotice" w:id="1">
    <w:p w14:paraId="65DB79A0" w14:textId="77777777" w:rsidR="0002484F" w:rsidRDefault="00024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78004874"/>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74D247C" w14:textId="0CE4BB30" w:rsidR="00413DEF" w:rsidRPr="00413DEF" w:rsidRDefault="00413DEF">
            <w:pPr>
              <w:pStyle w:val="Footer"/>
              <w:jc w:val="center"/>
              <w:rPr>
                <w:sz w:val="18"/>
                <w:szCs w:val="18"/>
              </w:rPr>
            </w:pPr>
            <w:r w:rsidRPr="00413DEF">
              <w:rPr>
                <w:sz w:val="18"/>
                <w:szCs w:val="18"/>
              </w:rPr>
              <w:t xml:space="preserve">Page </w:t>
            </w:r>
            <w:r w:rsidRPr="00413DEF">
              <w:rPr>
                <w:sz w:val="18"/>
                <w:szCs w:val="18"/>
              </w:rPr>
              <w:fldChar w:fldCharType="begin"/>
            </w:r>
            <w:r w:rsidRPr="00413DEF">
              <w:rPr>
                <w:sz w:val="18"/>
                <w:szCs w:val="18"/>
              </w:rPr>
              <w:instrText xml:space="preserve"> PAGE </w:instrText>
            </w:r>
            <w:r w:rsidRPr="00413DEF">
              <w:rPr>
                <w:sz w:val="18"/>
                <w:szCs w:val="18"/>
              </w:rPr>
              <w:fldChar w:fldCharType="separate"/>
            </w:r>
            <w:r w:rsidRPr="00413DEF">
              <w:rPr>
                <w:noProof/>
                <w:sz w:val="18"/>
                <w:szCs w:val="18"/>
              </w:rPr>
              <w:t>2</w:t>
            </w:r>
            <w:r w:rsidRPr="00413DEF">
              <w:rPr>
                <w:sz w:val="18"/>
                <w:szCs w:val="18"/>
              </w:rPr>
              <w:fldChar w:fldCharType="end"/>
            </w:r>
            <w:r w:rsidRPr="00413DEF">
              <w:rPr>
                <w:sz w:val="18"/>
                <w:szCs w:val="18"/>
              </w:rPr>
              <w:t xml:space="preserve"> of </w:t>
            </w:r>
            <w:r w:rsidRPr="00413DEF">
              <w:rPr>
                <w:sz w:val="18"/>
                <w:szCs w:val="18"/>
              </w:rPr>
              <w:fldChar w:fldCharType="begin"/>
            </w:r>
            <w:r w:rsidRPr="00413DEF">
              <w:rPr>
                <w:sz w:val="18"/>
                <w:szCs w:val="18"/>
              </w:rPr>
              <w:instrText xml:space="preserve"> NUMPAGES  </w:instrText>
            </w:r>
            <w:r w:rsidRPr="00413DEF">
              <w:rPr>
                <w:sz w:val="18"/>
                <w:szCs w:val="18"/>
              </w:rPr>
              <w:fldChar w:fldCharType="separate"/>
            </w:r>
            <w:r w:rsidRPr="00413DEF">
              <w:rPr>
                <w:noProof/>
                <w:sz w:val="18"/>
                <w:szCs w:val="18"/>
              </w:rPr>
              <w:t>2</w:t>
            </w:r>
            <w:r w:rsidRPr="00413DEF">
              <w:rPr>
                <w:sz w:val="18"/>
                <w:szCs w:val="18"/>
              </w:rPr>
              <w:fldChar w:fldCharType="end"/>
            </w:r>
          </w:p>
        </w:sdtContent>
      </w:sdt>
    </w:sdtContent>
  </w:sdt>
  <w:p w14:paraId="61A9E2CF" w14:textId="77777777" w:rsidR="00413DEF" w:rsidRDefault="00413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3604" w14:textId="77777777" w:rsidR="0002484F" w:rsidRDefault="0002484F" w:rsidP="00413DEF">
      <w:r>
        <w:separator/>
      </w:r>
    </w:p>
  </w:footnote>
  <w:footnote w:type="continuationSeparator" w:id="0">
    <w:p w14:paraId="3FA3D12F" w14:textId="77777777" w:rsidR="0002484F" w:rsidRDefault="0002484F" w:rsidP="00413DEF">
      <w:r>
        <w:continuationSeparator/>
      </w:r>
    </w:p>
  </w:footnote>
  <w:footnote w:type="continuationNotice" w:id="1">
    <w:p w14:paraId="3D982AE5" w14:textId="77777777" w:rsidR="0002484F" w:rsidRDefault="000248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1D3"/>
    <w:multiLevelType w:val="hybridMultilevel"/>
    <w:tmpl w:val="6DA23E24"/>
    <w:lvl w:ilvl="0" w:tplc="684EF104">
      <w:start w:val="1"/>
      <w:numFmt w:val="lowerLetter"/>
      <w:lvlText w:val="%1."/>
      <w:lvlJc w:val="left"/>
      <w:pPr>
        <w:ind w:left="644" w:hanging="360"/>
      </w:pPr>
      <w:rPr>
        <w:rFonts w:hint="default"/>
        <w:color w:val="00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662E91"/>
    <w:multiLevelType w:val="hybridMultilevel"/>
    <w:tmpl w:val="65A8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3028A"/>
    <w:multiLevelType w:val="hybridMultilevel"/>
    <w:tmpl w:val="0BB69F1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30023C3"/>
    <w:multiLevelType w:val="hybridMultilevel"/>
    <w:tmpl w:val="7AA45D9A"/>
    <w:lvl w:ilvl="0" w:tplc="D6D667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B674DF"/>
    <w:multiLevelType w:val="hybridMultilevel"/>
    <w:tmpl w:val="C98E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D40F0"/>
    <w:multiLevelType w:val="hybridMultilevel"/>
    <w:tmpl w:val="BC163B6E"/>
    <w:lvl w:ilvl="0" w:tplc="252EBA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8164813">
    <w:abstractNumId w:val="0"/>
  </w:num>
  <w:num w:numId="2" w16cid:durableId="153373048">
    <w:abstractNumId w:val="5"/>
  </w:num>
  <w:num w:numId="3" w16cid:durableId="17614870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4021283">
    <w:abstractNumId w:val="1"/>
  </w:num>
  <w:num w:numId="5" w16cid:durableId="1244215674">
    <w:abstractNumId w:val="4"/>
  </w:num>
  <w:num w:numId="6" w16cid:durableId="617301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166"/>
    <w:rsid w:val="0000735C"/>
    <w:rsid w:val="0002484F"/>
    <w:rsid w:val="0005467C"/>
    <w:rsid w:val="000C3B36"/>
    <w:rsid w:val="000C3BCB"/>
    <w:rsid w:val="000F0DF0"/>
    <w:rsid w:val="001311A2"/>
    <w:rsid w:val="0013552A"/>
    <w:rsid w:val="0014281E"/>
    <w:rsid w:val="00163968"/>
    <w:rsid w:val="00174200"/>
    <w:rsid w:val="001C0B27"/>
    <w:rsid w:val="001D0E64"/>
    <w:rsid w:val="001E3624"/>
    <w:rsid w:val="00217CBE"/>
    <w:rsid w:val="00293792"/>
    <w:rsid w:val="002A341D"/>
    <w:rsid w:val="002E6279"/>
    <w:rsid w:val="002F1C15"/>
    <w:rsid w:val="00353C53"/>
    <w:rsid w:val="003719CF"/>
    <w:rsid w:val="00376E28"/>
    <w:rsid w:val="00386F34"/>
    <w:rsid w:val="003F42A8"/>
    <w:rsid w:val="00413DEF"/>
    <w:rsid w:val="0043350A"/>
    <w:rsid w:val="00472625"/>
    <w:rsid w:val="0047330E"/>
    <w:rsid w:val="004D057C"/>
    <w:rsid w:val="005006CB"/>
    <w:rsid w:val="00590BA4"/>
    <w:rsid w:val="005B6A8F"/>
    <w:rsid w:val="005F09A6"/>
    <w:rsid w:val="00602167"/>
    <w:rsid w:val="00620EAA"/>
    <w:rsid w:val="00633856"/>
    <w:rsid w:val="00635009"/>
    <w:rsid w:val="006577CC"/>
    <w:rsid w:val="006710D2"/>
    <w:rsid w:val="00697244"/>
    <w:rsid w:val="006C184B"/>
    <w:rsid w:val="006D5EB4"/>
    <w:rsid w:val="00785C1C"/>
    <w:rsid w:val="00791D5A"/>
    <w:rsid w:val="00796B3F"/>
    <w:rsid w:val="007A2C7D"/>
    <w:rsid w:val="007A44C6"/>
    <w:rsid w:val="007C4598"/>
    <w:rsid w:val="00804D68"/>
    <w:rsid w:val="00857A0B"/>
    <w:rsid w:val="008A3FCF"/>
    <w:rsid w:val="00953166"/>
    <w:rsid w:val="009C2727"/>
    <w:rsid w:val="009C296A"/>
    <w:rsid w:val="00A1125D"/>
    <w:rsid w:val="00A26A8E"/>
    <w:rsid w:val="00A7116B"/>
    <w:rsid w:val="00A72E52"/>
    <w:rsid w:val="00AD29DC"/>
    <w:rsid w:val="00B23421"/>
    <w:rsid w:val="00B33C42"/>
    <w:rsid w:val="00B930C0"/>
    <w:rsid w:val="00C70FA3"/>
    <w:rsid w:val="00C71E52"/>
    <w:rsid w:val="00C84E53"/>
    <w:rsid w:val="00D449CF"/>
    <w:rsid w:val="00D7309C"/>
    <w:rsid w:val="00D77168"/>
    <w:rsid w:val="00D80A39"/>
    <w:rsid w:val="00DD02C4"/>
    <w:rsid w:val="00DD0708"/>
    <w:rsid w:val="00DD5478"/>
    <w:rsid w:val="00E128A5"/>
    <w:rsid w:val="00E1492A"/>
    <w:rsid w:val="00E45789"/>
    <w:rsid w:val="00EC7742"/>
    <w:rsid w:val="00ED75FE"/>
    <w:rsid w:val="00EF3D4E"/>
    <w:rsid w:val="00F40A0E"/>
    <w:rsid w:val="00F4614E"/>
    <w:rsid w:val="00F73807"/>
    <w:rsid w:val="00FB5041"/>
    <w:rsid w:val="0EE07F62"/>
    <w:rsid w:val="3C1C10BE"/>
    <w:rsid w:val="5084615F"/>
    <w:rsid w:val="550B231C"/>
    <w:rsid w:val="66C2801B"/>
    <w:rsid w:val="703A99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B0A9"/>
  <w15:chartTrackingRefBased/>
  <w15:docId w15:val="{98D1892C-E523-475D-9244-6D209FFE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B33C42"/>
    <w:pPr>
      <w:widowControl w:val="0"/>
      <w:autoSpaceDE w:val="0"/>
      <w:autoSpaceDN w:val="0"/>
      <w:spacing w:before="201"/>
      <w:ind w:left="940" w:hanging="721"/>
      <w:outlineLvl w:val="1"/>
    </w:pPr>
    <w:rPr>
      <w:rFonts w:ascii="Cambria" w:eastAsia="Cambria" w:hAnsi="Cambria" w:cs="Cambria"/>
      <w:b/>
      <w:sz w:val="26"/>
      <w:szCs w:val="2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72625"/>
    <w:pPr>
      <w:ind w:left="720" w:hanging="720"/>
    </w:pPr>
    <w:rPr>
      <w:rFonts w:eastAsia="Times New Roman" w:cs="Times New Roman"/>
      <w:szCs w:val="24"/>
    </w:rPr>
  </w:style>
  <w:style w:type="character" w:customStyle="1" w:styleId="BodyTextIndent3Char">
    <w:name w:val="Body Text Indent 3 Char"/>
    <w:basedOn w:val="DefaultParagraphFont"/>
    <w:link w:val="BodyTextIndent3"/>
    <w:rsid w:val="00472625"/>
    <w:rPr>
      <w:rFonts w:eastAsia="Times New Roman" w:cs="Times New Roman"/>
      <w:szCs w:val="24"/>
    </w:rPr>
  </w:style>
  <w:style w:type="paragraph" w:customStyle="1" w:styleId="Martin5">
    <w:name w:val="Martin 5"/>
    <w:basedOn w:val="Normal"/>
    <w:rsid w:val="00472625"/>
    <w:pPr>
      <w:tabs>
        <w:tab w:val="left" w:pos="432"/>
      </w:tabs>
      <w:spacing w:line="260" w:lineRule="exact"/>
    </w:pPr>
    <w:rPr>
      <w:rFonts w:eastAsia="Times New Roman" w:cs="Tahoma"/>
      <w:w w:val="110"/>
      <w:sz w:val="18"/>
      <w:szCs w:val="24"/>
    </w:rPr>
  </w:style>
  <w:style w:type="paragraph" w:customStyle="1" w:styleId="bodytext">
    <w:name w:val="bodytext"/>
    <w:basedOn w:val="Normal"/>
    <w:rsid w:val="00472625"/>
    <w:pPr>
      <w:spacing w:before="100" w:beforeAutospacing="1" w:after="100" w:afterAutospacing="1"/>
    </w:pPr>
    <w:rPr>
      <w:rFonts w:ascii="Verdana" w:eastAsia="Arial Unicode MS" w:hAnsi="Verdana" w:cs="Arial Unicode MS"/>
      <w:sz w:val="24"/>
      <w:szCs w:val="24"/>
    </w:rPr>
  </w:style>
  <w:style w:type="character" w:styleId="Hyperlink">
    <w:name w:val="Hyperlink"/>
    <w:uiPriority w:val="99"/>
    <w:unhideWhenUsed/>
    <w:rsid w:val="00472625"/>
    <w:rPr>
      <w:color w:val="0563C1"/>
      <w:u w:val="single"/>
    </w:rPr>
  </w:style>
  <w:style w:type="paragraph" w:styleId="ListParagraph">
    <w:name w:val="List Paragraph"/>
    <w:basedOn w:val="Normal"/>
    <w:uiPriority w:val="1"/>
    <w:qFormat/>
    <w:rsid w:val="00472625"/>
    <w:pPr>
      <w:widowControl w:val="0"/>
      <w:autoSpaceDE w:val="0"/>
      <w:autoSpaceDN w:val="0"/>
      <w:ind w:left="940" w:hanging="360"/>
    </w:pPr>
    <w:rPr>
      <w:rFonts w:ascii="Calibri" w:eastAsia="Calibri" w:hAnsi="Calibri" w:cs="Calibri"/>
      <w:b/>
      <w:sz w:val="24"/>
      <w:lang w:eastAsia="en-GB" w:bidi="en-GB"/>
    </w:rPr>
  </w:style>
  <w:style w:type="paragraph" w:styleId="CommentText">
    <w:name w:val="annotation text"/>
    <w:basedOn w:val="Normal"/>
    <w:link w:val="CommentTextChar"/>
    <w:uiPriority w:val="99"/>
    <w:unhideWhenUsed/>
    <w:rsid w:val="00472625"/>
    <w:rPr>
      <w:rFonts w:eastAsia="Calibri" w:cs="Times New Roman"/>
      <w:b/>
      <w:sz w:val="20"/>
      <w:szCs w:val="20"/>
    </w:rPr>
  </w:style>
  <w:style w:type="character" w:customStyle="1" w:styleId="CommentTextChar">
    <w:name w:val="Comment Text Char"/>
    <w:basedOn w:val="DefaultParagraphFont"/>
    <w:link w:val="CommentText"/>
    <w:uiPriority w:val="99"/>
    <w:rsid w:val="00472625"/>
    <w:rPr>
      <w:rFonts w:eastAsia="Calibri" w:cs="Times New Roman"/>
      <w:b/>
      <w:sz w:val="20"/>
      <w:szCs w:val="20"/>
    </w:rPr>
  </w:style>
  <w:style w:type="paragraph" w:styleId="BalloonText">
    <w:name w:val="Balloon Text"/>
    <w:basedOn w:val="Normal"/>
    <w:link w:val="BalloonTextChar"/>
    <w:uiPriority w:val="99"/>
    <w:semiHidden/>
    <w:unhideWhenUsed/>
    <w:rsid w:val="00A26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8E"/>
    <w:rPr>
      <w:rFonts w:ascii="Segoe UI" w:hAnsi="Segoe UI" w:cs="Segoe UI"/>
      <w:sz w:val="18"/>
      <w:szCs w:val="18"/>
    </w:rPr>
  </w:style>
  <w:style w:type="character" w:styleId="CommentReference">
    <w:name w:val="annotation reference"/>
    <w:basedOn w:val="DefaultParagraphFont"/>
    <w:uiPriority w:val="99"/>
    <w:semiHidden/>
    <w:unhideWhenUsed/>
    <w:rsid w:val="00D449CF"/>
    <w:rPr>
      <w:sz w:val="16"/>
      <w:szCs w:val="16"/>
    </w:rPr>
  </w:style>
  <w:style w:type="paragraph" w:styleId="CommentSubject">
    <w:name w:val="annotation subject"/>
    <w:basedOn w:val="CommentText"/>
    <w:next w:val="CommentText"/>
    <w:link w:val="CommentSubjectChar"/>
    <w:uiPriority w:val="99"/>
    <w:semiHidden/>
    <w:unhideWhenUsed/>
    <w:rsid w:val="00D449CF"/>
    <w:rPr>
      <w:rFonts w:eastAsiaTheme="minorHAnsi" w:cs="Arial"/>
      <w:bCs/>
    </w:rPr>
  </w:style>
  <w:style w:type="character" w:customStyle="1" w:styleId="CommentSubjectChar">
    <w:name w:val="Comment Subject Char"/>
    <w:basedOn w:val="CommentTextChar"/>
    <w:link w:val="CommentSubject"/>
    <w:uiPriority w:val="99"/>
    <w:semiHidden/>
    <w:rsid w:val="00D449CF"/>
    <w:rPr>
      <w:rFonts w:eastAsia="Calibri" w:cs="Times New Roman"/>
      <w:b/>
      <w:bCs/>
      <w:sz w:val="20"/>
      <w:szCs w:val="20"/>
    </w:rPr>
  </w:style>
  <w:style w:type="table" w:styleId="TableGrid">
    <w:name w:val="Table Grid"/>
    <w:basedOn w:val="TableNormal"/>
    <w:uiPriority w:val="39"/>
    <w:rsid w:val="00B2342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3DEF"/>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413DEF"/>
    <w:pPr>
      <w:tabs>
        <w:tab w:val="center" w:pos="4513"/>
        <w:tab w:val="right" w:pos="9026"/>
      </w:tabs>
    </w:pPr>
  </w:style>
  <w:style w:type="character" w:customStyle="1" w:styleId="HeaderChar">
    <w:name w:val="Header Char"/>
    <w:basedOn w:val="DefaultParagraphFont"/>
    <w:link w:val="Header"/>
    <w:uiPriority w:val="99"/>
    <w:rsid w:val="00413DEF"/>
  </w:style>
  <w:style w:type="paragraph" w:styleId="Footer">
    <w:name w:val="footer"/>
    <w:basedOn w:val="Normal"/>
    <w:link w:val="FooterChar"/>
    <w:uiPriority w:val="99"/>
    <w:unhideWhenUsed/>
    <w:rsid w:val="00413DEF"/>
    <w:pPr>
      <w:tabs>
        <w:tab w:val="center" w:pos="4513"/>
        <w:tab w:val="right" w:pos="9026"/>
      </w:tabs>
    </w:pPr>
  </w:style>
  <w:style w:type="character" w:customStyle="1" w:styleId="FooterChar">
    <w:name w:val="Footer Char"/>
    <w:basedOn w:val="DefaultParagraphFont"/>
    <w:link w:val="Footer"/>
    <w:uiPriority w:val="99"/>
    <w:rsid w:val="00413DEF"/>
  </w:style>
  <w:style w:type="character" w:customStyle="1" w:styleId="Heading2Char">
    <w:name w:val="Heading 2 Char"/>
    <w:basedOn w:val="DefaultParagraphFont"/>
    <w:link w:val="Heading2"/>
    <w:uiPriority w:val="9"/>
    <w:rsid w:val="00B33C42"/>
    <w:rPr>
      <w:rFonts w:ascii="Cambria" w:eastAsia="Cambria" w:hAnsi="Cambria" w:cs="Cambria"/>
      <w:b/>
      <w:sz w:val="26"/>
      <w:szCs w:val="26"/>
      <w:lang w:eastAsia="en-GB" w:bidi="en-GB"/>
    </w:rPr>
  </w:style>
  <w:style w:type="character" w:styleId="UnresolvedMention">
    <w:name w:val="Unresolved Mention"/>
    <w:basedOn w:val="DefaultParagraphFont"/>
    <w:uiPriority w:val="99"/>
    <w:semiHidden/>
    <w:unhideWhenUsed/>
    <w:rsid w:val="001E3624"/>
    <w:rPr>
      <w:color w:val="605E5C"/>
      <w:shd w:val="clear" w:color="auto" w:fill="E1DFDD"/>
    </w:rPr>
  </w:style>
  <w:style w:type="character" w:styleId="FollowedHyperlink">
    <w:name w:val="FollowedHyperlink"/>
    <w:basedOn w:val="DefaultParagraphFont"/>
    <w:uiPriority w:val="99"/>
    <w:semiHidden/>
    <w:unhideWhenUsed/>
    <w:rsid w:val="001E36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worc.ac.uk/qed/documents/LT-Strategy-2020-2025-final-version-July-2020.pdf"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rteworcester.wordpress.com/2019/11/19/what-is-the-jisc-digital-capabilities-framewor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2B902D-1AB7-4E68-8F6B-2A9CC205378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13A48454-A651-4765-A9BE-9C86F470A0DA}">
      <dgm:prSet phldrT="[Text]" custT="1"/>
      <dgm:spPr>
        <a:xfrm>
          <a:off x="2150491" y="974"/>
          <a:ext cx="1185416" cy="59270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Reflection and evaluation</a:t>
          </a:r>
        </a:p>
      </dgm:t>
    </dgm:pt>
    <dgm:pt modelId="{E83348E7-2BE1-4128-BF51-4E6C27A43ACE}" type="parTrans" cxnId="{390DAA0B-9521-4ED5-9198-CAC54FD4C1FF}">
      <dgm:prSet/>
      <dgm:spPr/>
      <dgm:t>
        <a:bodyPr/>
        <a:lstStyle/>
        <a:p>
          <a:endParaRPr lang="en-GB"/>
        </a:p>
      </dgm:t>
    </dgm:pt>
    <dgm:pt modelId="{10888435-B07F-4768-901D-DB7ABB1C2539}" type="sibTrans" cxnId="{390DAA0B-9521-4ED5-9198-CAC54FD4C1FF}">
      <dgm:prSet/>
      <dgm:spPr>
        <a:xfrm>
          <a:off x="1137411" y="-3607"/>
          <a:ext cx="3211577" cy="3211577"/>
        </a:xfrm>
        <a:prstGeom prst="circularArrow">
          <a:avLst>
            <a:gd name="adj1" fmla="val 5274"/>
            <a:gd name="adj2" fmla="val 312630"/>
            <a:gd name="adj3" fmla="val 14279447"/>
            <a:gd name="adj4" fmla="val 17097053"/>
            <a:gd name="adj5" fmla="val 5477"/>
          </a:avLst>
        </a:prstGeom>
        <a:solidFill>
          <a:srgbClr val="4472C4">
            <a:tint val="40000"/>
            <a:hueOff val="0"/>
            <a:satOff val="0"/>
            <a:lumOff val="0"/>
            <a:alphaOff val="0"/>
          </a:srgbClr>
        </a:solidFill>
        <a:ln>
          <a:noFill/>
        </a:ln>
        <a:effectLst/>
      </dgm:spPr>
      <dgm:t>
        <a:bodyPr/>
        <a:lstStyle/>
        <a:p>
          <a:endParaRPr lang="en-GB"/>
        </a:p>
      </dgm:t>
    </dgm:pt>
    <dgm:pt modelId="{C8B1280A-A255-488D-A6A8-7325C95759DA}">
      <dgm:prSet phldrT="[Text]" custT="1"/>
      <dgm:spPr>
        <a:xfrm>
          <a:off x="3342424" y="787576"/>
          <a:ext cx="1185416" cy="59270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Conversations with stakeholders </a:t>
          </a:r>
        </a:p>
      </dgm:t>
    </dgm:pt>
    <dgm:pt modelId="{3478338A-CCC6-4547-9459-79FD19EEA2E0}" type="parTrans" cxnId="{B9F2C0B9-A8E5-41AB-8268-404AEC489141}">
      <dgm:prSet/>
      <dgm:spPr/>
      <dgm:t>
        <a:bodyPr/>
        <a:lstStyle/>
        <a:p>
          <a:endParaRPr lang="en-GB"/>
        </a:p>
      </dgm:t>
    </dgm:pt>
    <dgm:pt modelId="{48F7C4FA-0636-4549-BE56-5394925A54E2}" type="sibTrans" cxnId="{B9F2C0B9-A8E5-41AB-8268-404AEC489141}">
      <dgm:prSet/>
      <dgm:spPr/>
      <dgm:t>
        <a:bodyPr/>
        <a:lstStyle/>
        <a:p>
          <a:endParaRPr lang="en-GB"/>
        </a:p>
      </dgm:t>
    </dgm:pt>
    <dgm:pt modelId="{6CFCDB54-F1D1-46A7-973C-1C2CEEB0CA54}">
      <dgm:prSet phldrT="[Text]" custT="1"/>
      <dgm:spPr>
        <a:xfrm>
          <a:off x="3358316" y="1867819"/>
          <a:ext cx="1185416" cy="59270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Current curriculum SWOT re graduate attributes</a:t>
          </a:r>
        </a:p>
      </dgm:t>
    </dgm:pt>
    <dgm:pt modelId="{31EC1E2A-AABF-4D06-849A-FCD92DA172AF}" type="parTrans" cxnId="{AF2FC31B-76A6-47B3-A174-CAC776429942}">
      <dgm:prSet/>
      <dgm:spPr/>
      <dgm:t>
        <a:bodyPr/>
        <a:lstStyle/>
        <a:p>
          <a:endParaRPr lang="en-GB"/>
        </a:p>
      </dgm:t>
    </dgm:pt>
    <dgm:pt modelId="{9B8EFD62-45B0-4274-B279-EBFBDD8CD97D}" type="sibTrans" cxnId="{AF2FC31B-76A6-47B3-A174-CAC776429942}">
      <dgm:prSet/>
      <dgm:spPr/>
      <dgm:t>
        <a:bodyPr/>
        <a:lstStyle/>
        <a:p>
          <a:endParaRPr lang="en-GB"/>
        </a:p>
      </dgm:t>
    </dgm:pt>
    <dgm:pt modelId="{DCEA4313-DEF5-434D-AB10-208ECA343284}">
      <dgm:prSet phldrT="[Text]" custT="1"/>
      <dgm:spPr>
        <a:xfrm>
          <a:off x="2150491" y="2606717"/>
          <a:ext cx="1185416" cy="59270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Course learning outcomes and curriculum themes</a:t>
          </a:r>
        </a:p>
      </dgm:t>
    </dgm:pt>
    <dgm:pt modelId="{7AEB8734-6FBF-4084-812F-535CEF22E906}" type="parTrans" cxnId="{516B1F43-ADCB-4F26-B829-ED61E31BD61B}">
      <dgm:prSet/>
      <dgm:spPr/>
      <dgm:t>
        <a:bodyPr/>
        <a:lstStyle/>
        <a:p>
          <a:endParaRPr lang="en-GB"/>
        </a:p>
      </dgm:t>
    </dgm:pt>
    <dgm:pt modelId="{D45DD35E-7EFD-4E75-83E4-5F085069B11F}" type="sibTrans" cxnId="{516B1F43-ADCB-4F26-B829-ED61E31BD61B}">
      <dgm:prSet/>
      <dgm:spPr/>
      <dgm:t>
        <a:bodyPr/>
        <a:lstStyle/>
        <a:p>
          <a:endParaRPr lang="en-GB"/>
        </a:p>
      </dgm:t>
    </dgm:pt>
    <dgm:pt modelId="{EFE5CF15-AC83-4014-9876-B4EF77C0512A}">
      <dgm:prSet phldrT="[Text]" custT="1"/>
      <dgm:spPr>
        <a:xfrm>
          <a:off x="974458" y="1859869"/>
          <a:ext cx="1185416" cy="59270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Identifying graduate attributes for students (Course Handbook)</a:t>
          </a:r>
        </a:p>
      </dgm:t>
    </dgm:pt>
    <dgm:pt modelId="{4D4F75F9-6E19-456B-889F-5077BA9C0256}" type="parTrans" cxnId="{772AA24E-7466-4F7B-9003-A4798C8771C3}">
      <dgm:prSet/>
      <dgm:spPr/>
      <dgm:t>
        <a:bodyPr/>
        <a:lstStyle/>
        <a:p>
          <a:endParaRPr lang="en-GB"/>
        </a:p>
      </dgm:t>
    </dgm:pt>
    <dgm:pt modelId="{61C22946-E2BE-48AB-A24C-237AB7DDA426}" type="sibTrans" cxnId="{772AA24E-7466-4F7B-9003-A4798C8771C3}">
      <dgm:prSet/>
      <dgm:spPr/>
      <dgm:t>
        <a:bodyPr/>
        <a:lstStyle/>
        <a:p>
          <a:endParaRPr lang="en-GB"/>
        </a:p>
      </dgm:t>
    </dgm:pt>
    <dgm:pt modelId="{E7A28BA1-0817-4EA7-B958-26AEEA216476}">
      <dgm:prSet custT="1"/>
      <dgm:spPr>
        <a:xfrm>
          <a:off x="990374" y="747824"/>
          <a:ext cx="1185416" cy="59270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Mapping attributes to module outcomes and assessments</a:t>
          </a:r>
        </a:p>
      </dgm:t>
    </dgm:pt>
    <dgm:pt modelId="{0C4939F6-A037-46F1-9CF5-B861699D7886}" type="parTrans" cxnId="{FEF52F8A-FDD3-4AA9-927B-465A91EBFC52}">
      <dgm:prSet/>
      <dgm:spPr/>
      <dgm:t>
        <a:bodyPr/>
        <a:lstStyle/>
        <a:p>
          <a:endParaRPr lang="en-GB"/>
        </a:p>
      </dgm:t>
    </dgm:pt>
    <dgm:pt modelId="{82CC9E0D-37EA-4C77-99DE-31B10C8DDB31}" type="sibTrans" cxnId="{FEF52F8A-FDD3-4AA9-927B-465A91EBFC52}">
      <dgm:prSet/>
      <dgm:spPr/>
      <dgm:t>
        <a:bodyPr/>
        <a:lstStyle/>
        <a:p>
          <a:endParaRPr lang="en-GB"/>
        </a:p>
      </dgm:t>
    </dgm:pt>
    <dgm:pt modelId="{063A5FC0-4C16-49A5-8E2C-8AF55B010F70}" type="pres">
      <dgm:prSet presAssocID="{3F2B902D-1AB7-4E68-8F6B-2A9CC2053786}" presName="Name0" presStyleCnt="0">
        <dgm:presLayoutVars>
          <dgm:dir/>
          <dgm:resizeHandles val="exact"/>
        </dgm:presLayoutVars>
      </dgm:prSet>
      <dgm:spPr/>
    </dgm:pt>
    <dgm:pt modelId="{153FB987-446D-439A-A43C-E570C25B98FE}" type="pres">
      <dgm:prSet presAssocID="{3F2B902D-1AB7-4E68-8F6B-2A9CC2053786}" presName="cycle" presStyleCnt="0"/>
      <dgm:spPr/>
    </dgm:pt>
    <dgm:pt modelId="{89F9829F-70DC-460F-8A09-822A17E917ED}" type="pres">
      <dgm:prSet presAssocID="{13A48454-A651-4765-A9BE-9C86F470A0DA}" presName="nodeFirstNode" presStyleLbl="node1" presStyleIdx="0" presStyleCnt="6" custScaleX="116006" custScaleY="125255" custRadScaleRad="100834" custRadScaleInc="7423">
        <dgm:presLayoutVars>
          <dgm:bulletEnabled val="1"/>
        </dgm:presLayoutVars>
      </dgm:prSet>
      <dgm:spPr/>
    </dgm:pt>
    <dgm:pt modelId="{8C552601-2B7C-4782-A2B8-1EFD6FC1720D}" type="pres">
      <dgm:prSet presAssocID="{10888435-B07F-4768-901D-DB7ABB1C2539}" presName="sibTransFirstNode" presStyleLbl="bgShp" presStyleIdx="0" presStyleCnt="1" custLinFactNeighborX="-1981" custLinFactNeighborY="596"/>
      <dgm:spPr/>
    </dgm:pt>
    <dgm:pt modelId="{06781CBA-1D3F-4C2A-8A40-3A46A9A0F4CF}" type="pres">
      <dgm:prSet presAssocID="{C8B1280A-A255-488D-A6A8-7325C95759DA}" presName="nodeFollowingNodes" presStyleLbl="node1" presStyleIdx="1" presStyleCnt="6" custScaleX="114793" custScaleY="124463" custRadScaleRad="109751" custRadScaleInc="21139">
        <dgm:presLayoutVars>
          <dgm:bulletEnabled val="1"/>
        </dgm:presLayoutVars>
      </dgm:prSet>
      <dgm:spPr/>
    </dgm:pt>
    <dgm:pt modelId="{47503F30-3667-4FCE-9F75-8CDC204D39F9}" type="pres">
      <dgm:prSet presAssocID="{6CFCDB54-F1D1-46A7-973C-1C2CEEB0CA54}" presName="nodeFollowingNodes" presStyleLbl="node1" presStyleIdx="2" presStyleCnt="6" custScaleX="119228" custScaleY="122941" custRadScaleRad="110761" custRadScaleInc="-26005">
        <dgm:presLayoutVars>
          <dgm:bulletEnabled val="1"/>
        </dgm:presLayoutVars>
      </dgm:prSet>
      <dgm:spPr/>
    </dgm:pt>
    <dgm:pt modelId="{4C086D63-E19B-4DA6-9D7C-20970E0264BF}" type="pres">
      <dgm:prSet presAssocID="{DCEA4313-DEF5-434D-AB10-208ECA343284}" presName="nodeFollowingNodes" presStyleLbl="node1" presStyleIdx="3" presStyleCnt="6" custScaleX="113322" custScaleY="111299" custRadScaleRad="99051" custRadScaleInc="-8245">
        <dgm:presLayoutVars>
          <dgm:bulletEnabled val="1"/>
        </dgm:presLayoutVars>
      </dgm:prSet>
      <dgm:spPr/>
    </dgm:pt>
    <dgm:pt modelId="{A6D718A1-93F5-4BAF-9917-2565D82F78DA}" type="pres">
      <dgm:prSet presAssocID="{EFE5CF15-AC83-4014-9876-B4EF77C0512A}" presName="nodeFollowingNodes" presStyleLbl="node1" presStyleIdx="4" presStyleCnt="6" custScaleX="126008" custScaleY="119249" custRadScaleRad="102809" custRadScaleInc="20630">
        <dgm:presLayoutVars>
          <dgm:bulletEnabled val="1"/>
        </dgm:presLayoutVars>
      </dgm:prSet>
      <dgm:spPr/>
    </dgm:pt>
    <dgm:pt modelId="{267EE6B5-7B2C-4ADD-9CB2-B77A9E581130}" type="pres">
      <dgm:prSet presAssocID="{E7A28BA1-0817-4EA7-B958-26AEEA216476}" presName="nodeFollowingNodes" presStyleLbl="node1" presStyleIdx="5" presStyleCnt="6" custScaleX="124257" custScaleY="134963" custRadScaleRad="103644" custRadScaleInc="-18154">
        <dgm:presLayoutVars>
          <dgm:bulletEnabled val="1"/>
        </dgm:presLayoutVars>
      </dgm:prSet>
      <dgm:spPr/>
    </dgm:pt>
  </dgm:ptLst>
  <dgm:cxnLst>
    <dgm:cxn modelId="{DB8B3D01-2B48-4923-84A5-649AE0ABE834}" type="presOf" srcId="{10888435-B07F-4768-901D-DB7ABB1C2539}" destId="{8C552601-2B7C-4782-A2B8-1EFD6FC1720D}" srcOrd="0" destOrd="0" presId="urn:microsoft.com/office/officeart/2005/8/layout/cycle3"/>
    <dgm:cxn modelId="{390DAA0B-9521-4ED5-9198-CAC54FD4C1FF}" srcId="{3F2B902D-1AB7-4E68-8F6B-2A9CC2053786}" destId="{13A48454-A651-4765-A9BE-9C86F470A0DA}" srcOrd="0" destOrd="0" parTransId="{E83348E7-2BE1-4128-BF51-4E6C27A43ACE}" sibTransId="{10888435-B07F-4768-901D-DB7ABB1C2539}"/>
    <dgm:cxn modelId="{AF2FC31B-76A6-47B3-A174-CAC776429942}" srcId="{3F2B902D-1AB7-4E68-8F6B-2A9CC2053786}" destId="{6CFCDB54-F1D1-46A7-973C-1C2CEEB0CA54}" srcOrd="2" destOrd="0" parTransId="{31EC1E2A-AABF-4D06-849A-FCD92DA172AF}" sibTransId="{9B8EFD62-45B0-4274-B279-EBFBDD8CD97D}"/>
    <dgm:cxn modelId="{6AE9C325-4FA1-4CCF-97B0-7C1AA25D237F}" type="presOf" srcId="{DCEA4313-DEF5-434D-AB10-208ECA343284}" destId="{4C086D63-E19B-4DA6-9D7C-20970E0264BF}" srcOrd="0" destOrd="0" presId="urn:microsoft.com/office/officeart/2005/8/layout/cycle3"/>
    <dgm:cxn modelId="{E3ED2D36-2D11-459A-802C-18E1E72B440A}" type="presOf" srcId="{E7A28BA1-0817-4EA7-B958-26AEEA216476}" destId="{267EE6B5-7B2C-4ADD-9CB2-B77A9E581130}" srcOrd="0" destOrd="0" presId="urn:microsoft.com/office/officeart/2005/8/layout/cycle3"/>
    <dgm:cxn modelId="{516B1F43-ADCB-4F26-B829-ED61E31BD61B}" srcId="{3F2B902D-1AB7-4E68-8F6B-2A9CC2053786}" destId="{DCEA4313-DEF5-434D-AB10-208ECA343284}" srcOrd="3" destOrd="0" parTransId="{7AEB8734-6FBF-4084-812F-535CEF22E906}" sibTransId="{D45DD35E-7EFD-4E75-83E4-5F085069B11F}"/>
    <dgm:cxn modelId="{772AA24E-7466-4F7B-9003-A4798C8771C3}" srcId="{3F2B902D-1AB7-4E68-8F6B-2A9CC2053786}" destId="{EFE5CF15-AC83-4014-9876-B4EF77C0512A}" srcOrd="4" destOrd="0" parTransId="{4D4F75F9-6E19-456B-889F-5077BA9C0256}" sibTransId="{61C22946-E2BE-48AB-A24C-237AB7DDA426}"/>
    <dgm:cxn modelId="{D668EC7F-11B6-4D85-B674-B17C8BCF9F1B}" type="presOf" srcId="{6CFCDB54-F1D1-46A7-973C-1C2CEEB0CA54}" destId="{47503F30-3667-4FCE-9F75-8CDC204D39F9}" srcOrd="0" destOrd="0" presId="urn:microsoft.com/office/officeart/2005/8/layout/cycle3"/>
    <dgm:cxn modelId="{FEF52F8A-FDD3-4AA9-927B-465A91EBFC52}" srcId="{3F2B902D-1AB7-4E68-8F6B-2A9CC2053786}" destId="{E7A28BA1-0817-4EA7-B958-26AEEA216476}" srcOrd="5" destOrd="0" parTransId="{0C4939F6-A037-46F1-9CF5-B861699D7886}" sibTransId="{82CC9E0D-37EA-4C77-99DE-31B10C8DDB31}"/>
    <dgm:cxn modelId="{A01E2D9B-6CAC-45A8-B650-7993B99A5891}" type="presOf" srcId="{C8B1280A-A255-488D-A6A8-7325C95759DA}" destId="{06781CBA-1D3F-4C2A-8A40-3A46A9A0F4CF}" srcOrd="0" destOrd="0" presId="urn:microsoft.com/office/officeart/2005/8/layout/cycle3"/>
    <dgm:cxn modelId="{867C98AD-D871-434E-A131-5CD5985AC886}" type="presOf" srcId="{EFE5CF15-AC83-4014-9876-B4EF77C0512A}" destId="{A6D718A1-93F5-4BAF-9917-2565D82F78DA}" srcOrd="0" destOrd="0" presId="urn:microsoft.com/office/officeart/2005/8/layout/cycle3"/>
    <dgm:cxn modelId="{36024EAF-DA12-407B-A64D-7C1D6BCEBFB4}" type="presOf" srcId="{13A48454-A651-4765-A9BE-9C86F470A0DA}" destId="{89F9829F-70DC-460F-8A09-822A17E917ED}" srcOrd="0" destOrd="0" presId="urn:microsoft.com/office/officeart/2005/8/layout/cycle3"/>
    <dgm:cxn modelId="{B9F2C0B9-A8E5-41AB-8268-404AEC489141}" srcId="{3F2B902D-1AB7-4E68-8F6B-2A9CC2053786}" destId="{C8B1280A-A255-488D-A6A8-7325C95759DA}" srcOrd="1" destOrd="0" parTransId="{3478338A-CCC6-4547-9459-79FD19EEA2E0}" sibTransId="{48F7C4FA-0636-4549-BE56-5394925A54E2}"/>
    <dgm:cxn modelId="{68D805D5-A1DC-42F7-B74D-7835E19CBAFD}" type="presOf" srcId="{3F2B902D-1AB7-4E68-8F6B-2A9CC2053786}" destId="{063A5FC0-4C16-49A5-8E2C-8AF55B010F70}" srcOrd="0" destOrd="0" presId="urn:microsoft.com/office/officeart/2005/8/layout/cycle3"/>
    <dgm:cxn modelId="{CEEA0E06-3FB8-4903-97B1-59806ED58F66}" type="presParOf" srcId="{063A5FC0-4C16-49A5-8E2C-8AF55B010F70}" destId="{153FB987-446D-439A-A43C-E570C25B98FE}" srcOrd="0" destOrd="0" presId="urn:microsoft.com/office/officeart/2005/8/layout/cycle3"/>
    <dgm:cxn modelId="{84BE1485-69B3-40EE-B6A0-B4B1853A4D4F}" type="presParOf" srcId="{153FB987-446D-439A-A43C-E570C25B98FE}" destId="{89F9829F-70DC-460F-8A09-822A17E917ED}" srcOrd="0" destOrd="0" presId="urn:microsoft.com/office/officeart/2005/8/layout/cycle3"/>
    <dgm:cxn modelId="{81A4AA6B-8229-4591-9861-D310BE85918A}" type="presParOf" srcId="{153FB987-446D-439A-A43C-E570C25B98FE}" destId="{8C552601-2B7C-4782-A2B8-1EFD6FC1720D}" srcOrd="1" destOrd="0" presId="urn:microsoft.com/office/officeart/2005/8/layout/cycle3"/>
    <dgm:cxn modelId="{8CB3C955-6550-4AF5-AE3C-1D24B6FEA847}" type="presParOf" srcId="{153FB987-446D-439A-A43C-E570C25B98FE}" destId="{06781CBA-1D3F-4C2A-8A40-3A46A9A0F4CF}" srcOrd="2" destOrd="0" presId="urn:microsoft.com/office/officeart/2005/8/layout/cycle3"/>
    <dgm:cxn modelId="{9E3EBEDE-70F5-4A69-9DC5-8C7CE7D05CD3}" type="presParOf" srcId="{153FB987-446D-439A-A43C-E570C25B98FE}" destId="{47503F30-3667-4FCE-9F75-8CDC204D39F9}" srcOrd="3" destOrd="0" presId="urn:microsoft.com/office/officeart/2005/8/layout/cycle3"/>
    <dgm:cxn modelId="{E0DAE785-B6B7-4FE2-9178-DF06AB7C1259}" type="presParOf" srcId="{153FB987-446D-439A-A43C-E570C25B98FE}" destId="{4C086D63-E19B-4DA6-9D7C-20970E0264BF}" srcOrd="4" destOrd="0" presId="urn:microsoft.com/office/officeart/2005/8/layout/cycle3"/>
    <dgm:cxn modelId="{85EAB64A-4BB7-4AE5-80C1-DAD23CF83794}" type="presParOf" srcId="{153FB987-446D-439A-A43C-E570C25B98FE}" destId="{A6D718A1-93F5-4BAF-9917-2565D82F78DA}" srcOrd="5" destOrd="0" presId="urn:microsoft.com/office/officeart/2005/8/layout/cycle3"/>
    <dgm:cxn modelId="{D6DBA54E-8348-45B6-9D7B-97AE08DFB499}" type="presParOf" srcId="{153FB987-446D-439A-A43C-E570C25B98FE}" destId="{267EE6B5-7B2C-4ADD-9CB2-B77A9E581130}" srcOrd="6"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552601-2B7C-4782-A2B8-1EFD6FC1720D}">
      <dsp:nvSpPr>
        <dsp:cNvPr id="0" name=""/>
        <dsp:cNvSpPr/>
      </dsp:nvSpPr>
      <dsp:spPr>
        <a:xfrm>
          <a:off x="1181350" y="-11189"/>
          <a:ext cx="3211577" cy="3211577"/>
        </a:xfrm>
        <a:prstGeom prst="circularArrow">
          <a:avLst>
            <a:gd name="adj1" fmla="val 5274"/>
            <a:gd name="adj2" fmla="val 312630"/>
            <a:gd name="adj3" fmla="val 14279447"/>
            <a:gd name="adj4" fmla="val 17097053"/>
            <a:gd name="adj5" fmla="val 5477"/>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9F9829F-70DC-460F-8A09-822A17E917ED}">
      <dsp:nvSpPr>
        <dsp:cNvPr id="0" name=""/>
        <dsp:cNvSpPr/>
      </dsp:nvSpPr>
      <dsp:spPr>
        <a:xfrm>
          <a:off x="2163183" y="-53189"/>
          <a:ext cx="1375153" cy="74239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Reflection and evaluation</a:t>
          </a:r>
        </a:p>
      </dsp:txBody>
      <dsp:txXfrm>
        <a:off x="2199424" y="-16948"/>
        <a:ext cx="1302671" cy="669914"/>
      </dsp:txXfrm>
    </dsp:sp>
    <dsp:sp modelId="{06781CBA-1D3F-4C2A-8A40-3A46A9A0F4CF}">
      <dsp:nvSpPr>
        <dsp:cNvPr id="0" name=""/>
        <dsp:cNvSpPr/>
      </dsp:nvSpPr>
      <dsp:spPr>
        <a:xfrm>
          <a:off x="3433868" y="783462"/>
          <a:ext cx="1360774" cy="73770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Conversations with stakeholders </a:t>
          </a:r>
        </a:p>
      </dsp:txBody>
      <dsp:txXfrm>
        <a:off x="3469880" y="819474"/>
        <a:ext cx="1288750" cy="665678"/>
      </dsp:txXfrm>
    </dsp:sp>
    <dsp:sp modelId="{47503F30-3667-4FCE-9F75-8CDC204D39F9}">
      <dsp:nvSpPr>
        <dsp:cNvPr id="0" name=""/>
        <dsp:cNvSpPr/>
      </dsp:nvSpPr>
      <dsp:spPr>
        <a:xfrm>
          <a:off x="3439361" y="1669435"/>
          <a:ext cx="1413347" cy="72868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Current curriculum SWOT re graduate attributes</a:t>
          </a:r>
        </a:p>
      </dsp:txBody>
      <dsp:txXfrm>
        <a:off x="3474932" y="1705006"/>
        <a:ext cx="1342205" cy="657539"/>
      </dsp:txXfrm>
    </dsp:sp>
    <dsp:sp modelId="{4C086D63-E19B-4DA6-9D7C-20970E0264BF}">
      <dsp:nvSpPr>
        <dsp:cNvPr id="0" name=""/>
        <dsp:cNvSpPr/>
      </dsp:nvSpPr>
      <dsp:spPr>
        <a:xfrm>
          <a:off x="2187043" y="2578015"/>
          <a:ext cx="1343337" cy="65967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Course learning outcomes and curriculum themes</a:t>
          </a:r>
        </a:p>
      </dsp:txBody>
      <dsp:txXfrm>
        <a:off x="2219246" y="2610218"/>
        <a:ext cx="1278931" cy="595272"/>
      </dsp:txXfrm>
    </dsp:sp>
    <dsp:sp modelId="{A6D718A1-93F5-4BAF-9917-2565D82F78DA}">
      <dsp:nvSpPr>
        <dsp:cNvPr id="0" name=""/>
        <dsp:cNvSpPr/>
      </dsp:nvSpPr>
      <dsp:spPr>
        <a:xfrm>
          <a:off x="752940" y="1712185"/>
          <a:ext cx="1493719" cy="70679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Identifying graduate attributes for students (Course Handbook)</a:t>
          </a:r>
        </a:p>
      </dsp:txBody>
      <dsp:txXfrm>
        <a:off x="787443" y="1746688"/>
        <a:ext cx="1424713" cy="637792"/>
      </dsp:txXfrm>
    </dsp:sp>
    <dsp:sp modelId="{267EE6B5-7B2C-4ADD-9CB2-B77A9E581130}">
      <dsp:nvSpPr>
        <dsp:cNvPr id="0" name=""/>
        <dsp:cNvSpPr/>
      </dsp:nvSpPr>
      <dsp:spPr>
        <a:xfrm>
          <a:off x="763334" y="744398"/>
          <a:ext cx="1472962" cy="7999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Mapping attributes to module outcomes and assessments</a:t>
          </a:r>
        </a:p>
      </dsp:txBody>
      <dsp:txXfrm>
        <a:off x="802384" y="783448"/>
        <a:ext cx="1394862" cy="721836"/>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11845</Characters>
  <Application>Microsoft Office Word</Application>
  <DocSecurity>4</DocSecurity>
  <Lines>98</Lines>
  <Paragraphs>27</Paragraphs>
  <ScaleCrop>false</ScaleCrop>
  <Company>University of Worcester</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Josh Simpson</cp:lastModifiedBy>
  <cp:revision>2</cp:revision>
  <cp:lastPrinted>2021-08-04T08:20:00Z</cp:lastPrinted>
  <dcterms:created xsi:type="dcterms:W3CDTF">2022-06-24T13:39:00Z</dcterms:created>
  <dcterms:modified xsi:type="dcterms:W3CDTF">2022-06-24T13:39:00Z</dcterms:modified>
</cp:coreProperties>
</file>